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7804384A"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7177A3">
        <w:rPr>
          <w:rFonts w:ascii="Arial" w:eastAsia="宋体" w:hAnsi="Arial" w:cs="Arial"/>
          <w:b/>
          <w:bCs/>
          <w:sz w:val="22"/>
          <w:lang w:val="en-GB"/>
        </w:rPr>
        <w:t>14bis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01431A">
        <w:rPr>
          <w:rFonts w:ascii="Arial" w:eastAsia="宋体" w:hAnsi="Arial" w:cs="Arial"/>
          <w:b/>
          <w:bCs/>
          <w:sz w:val="22"/>
          <w:lang w:val="en-GB"/>
        </w:rPr>
        <w:t xml:space="preserve">         </w:t>
      </w:r>
      <w:r>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606D7">
        <w:rPr>
          <w:rFonts w:ascii="Arial" w:eastAsia="宋体" w:hAnsi="Arial"/>
          <w:b/>
          <w:sz w:val="22"/>
          <w:lang w:val="x-none"/>
        </w:rPr>
        <w:t>0</w:t>
      </w:r>
      <w:r w:rsidR="003C16F7">
        <w:rPr>
          <w:rFonts w:ascii="Arial" w:eastAsia="宋体" w:hAnsi="Arial"/>
          <w:b/>
          <w:sz w:val="22"/>
          <w:lang w:val="x-none"/>
        </w:rPr>
        <w:t>8953</w:t>
      </w:r>
    </w:p>
    <w:p w14:paraId="19BAF21F" w14:textId="4D44DD0B" w:rsidR="00227E80" w:rsidRPr="007177A3" w:rsidRDefault="007177A3" w:rsidP="00227E80">
      <w:pPr>
        <w:tabs>
          <w:tab w:val="center" w:pos="4536"/>
          <w:tab w:val="right" w:pos="9072"/>
        </w:tabs>
        <w:spacing w:after="120"/>
        <w:ind w:left="-2"/>
        <w:rPr>
          <w:rFonts w:ascii="Arial" w:eastAsia="宋体" w:hAnsi="Arial" w:cs="Arial"/>
          <w:b/>
          <w:bCs/>
          <w:sz w:val="22"/>
        </w:rPr>
      </w:pPr>
      <w:r w:rsidRPr="007177A3">
        <w:rPr>
          <w:rFonts w:ascii="Arial" w:eastAsia="宋体" w:hAnsi="Arial" w:cs="Arial"/>
          <w:b/>
          <w:bCs/>
          <w:sz w:val="22"/>
          <w:lang w:val="x-none"/>
        </w:rPr>
        <w:t>Xiamen, China, October 9</w:t>
      </w:r>
      <w:r w:rsidRPr="007177A3">
        <w:rPr>
          <w:rFonts w:ascii="Arial" w:eastAsia="宋体" w:hAnsi="Arial" w:cs="Arial"/>
          <w:b/>
          <w:bCs/>
          <w:sz w:val="22"/>
          <w:vertAlign w:val="superscript"/>
          <w:lang w:val="x-none"/>
        </w:rPr>
        <w:t>th</w:t>
      </w:r>
      <w:r w:rsidRPr="007177A3">
        <w:rPr>
          <w:rFonts w:ascii="Arial" w:eastAsia="宋体" w:hAnsi="Arial" w:cs="Arial"/>
          <w:b/>
          <w:bCs/>
          <w:sz w:val="22"/>
          <w:lang w:val="x-none"/>
        </w:rPr>
        <w:t xml:space="preserve"> – October 13</w:t>
      </w:r>
      <w:r w:rsidRPr="007177A3">
        <w:rPr>
          <w:rFonts w:ascii="Arial" w:eastAsia="宋体" w:hAnsi="Arial" w:cs="Arial"/>
          <w:b/>
          <w:bCs/>
          <w:sz w:val="22"/>
          <w:vertAlign w:val="superscript"/>
          <w:lang w:val="x-none"/>
        </w:rPr>
        <w:t>th</w:t>
      </w:r>
      <w:r w:rsidRPr="007177A3">
        <w:rPr>
          <w:rFonts w:ascii="Arial" w:eastAsia="宋体" w:hAnsi="Arial" w:cs="Arial"/>
          <w:b/>
          <w:bCs/>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65E0CD7B"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7177A3" w:rsidRPr="007177A3">
        <w:rPr>
          <w:rFonts w:ascii="Arial" w:eastAsia="MS Mincho" w:hAnsi="Arial"/>
          <w:b/>
          <w:sz w:val="22"/>
          <w:lang w:val="x-none"/>
        </w:rPr>
        <w:t>Discussions on th</w:t>
      </w:r>
      <w:r w:rsidR="007177A3">
        <w:rPr>
          <w:rFonts w:ascii="Arial" w:eastAsia="MS Mincho" w:hAnsi="Arial"/>
          <w:b/>
          <w:sz w:val="22"/>
          <w:lang w:val="x-none"/>
        </w:rPr>
        <w:t>e</w:t>
      </w:r>
      <w:r w:rsidR="007177A3" w:rsidRPr="007177A3">
        <w:rPr>
          <w:rFonts w:ascii="Arial" w:eastAsia="MS Mincho" w:hAnsi="Arial"/>
          <w:b/>
          <w:sz w:val="22"/>
          <w:lang w:val="x-none"/>
        </w:rPr>
        <w:t xml:space="preserve"> remaining issue on PRACH coverage enhancements</w:t>
      </w:r>
    </w:p>
    <w:p w14:paraId="134EC85E" w14:textId="7A9F8392"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7177A3">
        <w:rPr>
          <w:rFonts w:ascii="Arial" w:eastAsia="宋体" w:hAnsi="Arial"/>
          <w:b/>
          <w:sz w:val="22"/>
          <w:lang w:val="x-none"/>
        </w:rPr>
        <w:t>8.8.1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47742486"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F60A4E">
        <w:t>4</w:t>
      </w:r>
      <w:r w:rsidRPr="004A06BE">
        <w:t xml:space="preserve"> meeting, </w:t>
      </w:r>
      <w:r w:rsidR="006C57C2" w:rsidRPr="006C57C2">
        <w:rPr>
          <w:lang w:eastAsia="x-none"/>
        </w:rPr>
        <w:t>PRACH coverage enhancements</w:t>
      </w:r>
      <w:r w:rsidR="006C57C2">
        <w:rPr>
          <w:lang w:eastAsia="x-none"/>
        </w:rPr>
        <w:t xml:space="preserve"> </w:t>
      </w:r>
      <w:r w:rsidR="003606D7" w:rsidRPr="001627B3">
        <w:rPr>
          <w:lang w:eastAsia="x-none"/>
        </w:rPr>
        <w:t xml:space="preserve">in </w:t>
      </w:r>
      <w:r w:rsidRPr="00BF3A7D">
        <w:rPr>
          <w:rFonts w:eastAsia="宋体"/>
        </w:rPr>
        <w:t xml:space="preserve">Rel.18 </w:t>
      </w:r>
      <w:r>
        <w:t>was</w:t>
      </w:r>
      <w:r w:rsidRPr="004A06BE">
        <w:t xml:space="preserve"> discussed. Some</w:t>
      </w:r>
      <w:r w:rsidRPr="00BF3A7D">
        <w:rPr>
          <w:rFonts w:eastAsia="宋体"/>
        </w:rPr>
        <w:t xml:space="preserve"> agreements were made as below [1].</w:t>
      </w:r>
    </w:p>
    <w:p w14:paraId="2B4B8D0D" w14:textId="77777777" w:rsidR="00F60A4E" w:rsidRPr="00313D2F" w:rsidRDefault="00F60A4E" w:rsidP="00F60A4E">
      <w:pPr>
        <w:spacing w:after="120"/>
        <w:rPr>
          <w:bCs/>
          <w:sz w:val="21"/>
          <w:szCs w:val="21"/>
          <w:highlight w:val="green"/>
        </w:rPr>
      </w:pPr>
      <w:r w:rsidRPr="00313D2F">
        <w:rPr>
          <w:bCs/>
          <w:sz w:val="21"/>
          <w:szCs w:val="21"/>
          <w:highlight w:val="green"/>
        </w:rPr>
        <w:t>Agreement</w:t>
      </w:r>
    </w:p>
    <w:p w14:paraId="0C6EFF1F" w14:textId="77777777" w:rsidR="00F60A4E" w:rsidRDefault="00F60A4E" w:rsidP="00F60A4E">
      <w:pPr>
        <w:spacing w:after="120"/>
        <w:rPr>
          <w:bCs/>
          <w:sz w:val="21"/>
          <w:szCs w:val="21"/>
        </w:rPr>
      </w:pPr>
      <w:r>
        <w:rPr>
          <w:bCs/>
          <w:szCs w:val="21"/>
        </w:rPr>
        <w:t>For multiple PRACH transmissions on separate ROs, r</w:t>
      </w:r>
      <w:r>
        <w:rPr>
          <w:bCs/>
          <w:sz w:val="21"/>
          <w:szCs w:val="21"/>
        </w:rPr>
        <w:t>euse legacy SSB to RO mapping rule.</w:t>
      </w:r>
    </w:p>
    <w:p w14:paraId="193E021C" w14:textId="77777777" w:rsidR="00F60A4E" w:rsidRDefault="00F60A4E" w:rsidP="00F60A4E">
      <w:pPr>
        <w:spacing w:after="120"/>
        <w:rPr>
          <w:rFonts w:eastAsia="等线"/>
          <w:lang w:eastAsia="zh-CN"/>
        </w:rPr>
      </w:pPr>
    </w:p>
    <w:p w14:paraId="7AE3A856" w14:textId="77777777" w:rsidR="00F60A4E" w:rsidRPr="007258FB" w:rsidRDefault="00F60A4E" w:rsidP="00F60A4E">
      <w:pPr>
        <w:spacing w:after="120"/>
        <w:rPr>
          <w:rFonts w:eastAsia="等线"/>
          <w:highlight w:val="green"/>
          <w:lang w:eastAsia="zh-CN"/>
        </w:rPr>
      </w:pPr>
      <w:r w:rsidRPr="007258FB">
        <w:rPr>
          <w:rFonts w:eastAsia="等线" w:hint="eastAsia"/>
          <w:highlight w:val="green"/>
          <w:lang w:eastAsia="zh-CN"/>
        </w:rPr>
        <w:t>Agreement</w:t>
      </w:r>
    </w:p>
    <w:p w14:paraId="0ABDE5FA" w14:textId="77777777" w:rsidR="00F60A4E" w:rsidRPr="007258FB" w:rsidRDefault="00F60A4E" w:rsidP="00F60A4E">
      <w:pPr>
        <w:spacing w:after="120"/>
        <w:rPr>
          <w:szCs w:val="21"/>
        </w:rPr>
      </w:pPr>
      <w:r w:rsidRPr="007258FB">
        <w:rPr>
          <w:szCs w:val="21"/>
        </w:rPr>
        <w:t xml:space="preserve">For a given number of </w:t>
      </w:r>
      <w:r w:rsidRPr="007258FB">
        <w:rPr>
          <w:i/>
          <w:iCs/>
          <w:szCs w:val="21"/>
        </w:rPr>
        <w:t>N</w:t>
      </w:r>
      <w:r w:rsidRPr="007258FB">
        <w:rPr>
          <w:szCs w:val="21"/>
        </w:rPr>
        <w:t xml:space="preserve"> multiple PRACH transmissions, all the RO groups within a time </w:t>
      </w:r>
      <w:r w:rsidRPr="007258FB">
        <w:rPr>
          <w:rFonts w:hint="eastAsia"/>
          <w:szCs w:val="21"/>
        </w:rPr>
        <w:t>period</w:t>
      </w:r>
      <w:r w:rsidRPr="007258FB">
        <w:rPr>
          <w:szCs w:val="21"/>
        </w:rPr>
        <w:t xml:space="preserve"> X are determined as follows:</w:t>
      </w:r>
    </w:p>
    <w:p w14:paraId="322C6FAD" w14:textId="77777777" w:rsidR="00F60A4E" w:rsidRPr="007258FB" w:rsidRDefault="00F60A4E" w:rsidP="00F60A4E">
      <w:pPr>
        <w:pStyle w:val="ad"/>
        <w:numPr>
          <w:ilvl w:val="0"/>
          <w:numId w:val="16"/>
        </w:numPr>
        <w:autoSpaceDE w:val="0"/>
        <w:autoSpaceDN w:val="0"/>
        <w:adjustRightInd w:val="0"/>
        <w:snapToGrid w:val="0"/>
        <w:spacing w:before="120" w:afterLines="0" w:after="120"/>
        <w:ind w:leftChars="0"/>
        <w:jc w:val="both"/>
        <w:rPr>
          <w:sz w:val="21"/>
          <w:szCs w:val="21"/>
          <w:lang w:eastAsia="zh-CN"/>
        </w:rPr>
      </w:pPr>
      <w:r w:rsidRPr="007258FB">
        <w:rPr>
          <w:sz w:val="21"/>
          <w:szCs w:val="21"/>
          <w:lang w:eastAsia="zh-CN"/>
        </w:rPr>
        <w:t>Firstly, the starting RO of the first RO group is determined, then its remaining ROs are determined. Next, the sta</w:t>
      </w:r>
      <w:r w:rsidRPr="007258FB">
        <w:rPr>
          <w:rFonts w:hint="eastAsia"/>
          <w:sz w:val="21"/>
          <w:szCs w:val="21"/>
          <w:lang w:eastAsia="zh-CN"/>
        </w:rPr>
        <w:t>r</w:t>
      </w:r>
      <w:r w:rsidRPr="007258FB">
        <w:rPr>
          <w:sz w:val="21"/>
          <w:szCs w:val="21"/>
          <w:lang w:eastAsia="zh-CN"/>
        </w:rPr>
        <w:t xml:space="preserve">ting RO of other RO groups and its remaining ROs are determined sequentially. </w:t>
      </w:r>
    </w:p>
    <w:p w14:paraId="6DC5211A" w14:textId="77777777" w:rsidR="00F60A4E" w:rsidRPr="007258FB" w:rsidRDefault="00F60A4E" w:rsidP="00F60A4E">
      <w:pPr>
        <w:pStyle w:val="ad"/>
        <w:numPr>
          <w:ilvl w:val="0"/>
          <w:numId w:val="16"/>
        </w:numPr>
        <w:autoSpaceDE w:val="0"/>
        <w:autoSpaceDN w:val="0"/>
        <w:adjustRightInd w:val="0"/>
        <w:snapToGrid w:val="0"/>
        <w:spacing w:before="120" w:afterLines="0" w:after="120"/>
        <w:ind w:leftChars="0"/>
        <w:jc w:val="both"/>
        <w:rPr>
          <w:sz w:val="21"/>
          <w:szCs w:val="21"/>
          <w:lang w:eastAsia="zh-CN"/>
        </w:rPr>
      </w:pPr>
      <w:proofErr w:type="gramStart"/>
      <w:r w:rsidRPr="007258FB">
        <w:rPr>
          <w:sz w:val="21"/>
          <w:szCs w:val="21"/>
          <w:lang w:eastAsia="zh-CN"/>
        </w:rPr>
        <w:t>the</w:t>
      </w:r>
      <w:proofErr w:type="gramEnd"/>
      <w:r w:rsidRPr="007258FB">
        <w:rPr>
          <w:sz w:val="21"/>
          <w:szCs w:val="21"/>
          <w:lang w:eastAsia="zh-CN"/>
        </w:rPr>
        <w:t xml:space="preserve"> starting RO is determined as follows (</w:t>
      </w:r>
      <w:r w:rsidRPr="007258FB">
        <w:rPr>
          <w:sz w:val="21"/>
          <w:szCs w:val="21"/>
        </w:rPr>
        <w:t>down select only one of the Alt.</w:t>
      </w:r>
      <w:r w:rsidRPr="007258FB">
        <w:rPr>
          <w:sz w:val="21"/>
          <w:szCs w:val="21"/>
          <w:lang w:eastAsia="zh-CN"/>
        </w:rPr>
        <w:t>):</w:t>
      </w:r>
    </w:p>
    <w:p w14:paraId="3E93D9CE" w14:textId="77777777" w:rsidR="00F60A4E" w:rsidRPr="007258FB" w:rsidRDefault="00F60A4E" w:rsidP="00F60A4E">
      <w:pPr>
        <w:pStyle w:val="ad"/>
        <w:spacing w:before="120" w:after="120"/>
        <w:ind w:left="800"/>
        <w:rPr>
          <w:b/>
          <w:bCs/>
          <w:sz w:val="21"/>
          <w:szCs w:val="21"/>
          <w:u w:val="single"/>
          <w:lang w:eastAsia="zh-CN"/>
        </w:rPr>
      </w:pPr>
      <w:r w:rsidRPr="007258FB">
        <w:rPr>
          <w:rFonts w:hint="eastAsia"/>
          <w:b/>
          <w:bCs/>
          <w:sz w:val="21"/>
          <w:szCs w:val="21"/>
          <w:u w:val="single"/>
          <w:lang w:eastAsia="zh-CN"/>
        </w:rPr>
        <w:t>A</w:t>
      </w:r>
      <w:r w:rsidRPr="007258FB">
        <w:rPr>
          <w:b/>
          <w:bCs/>
          <w:sz w:val="21"/>
          <w:szCs w:val="21"/>
          <w:u w:val="single"/>
          <w:lang w:eastAsia="zh-CN"/>
        </w:rPr>
        <w:t>lt.1 (w/o density control)</w:t>
      </w:r>
    </w:p>
    <w:p w14:paraId="49179B50" w14:textId="77777777" w:rsidR="00F60A4E" w:rsidRPr="007258FB" w:rsidRDefault="00F60A4E" w:rsidP="00F60A4E">
      <w:pPr>
        <w:pStyle w:val="ad"/>
        <w:numPr>
          <w:ilvl w:val="1"/>
          <w:numId w:val="16"/>
        </w:numPr>
        <w:autoSpaceDE w:val="0"/>
        <w:autoSpaceDN w:val="0"/>
        <w:adjustRightInd w:val="0"/>
        <w:snapToGrid w:val="0"/>
        <w:spacing w:before="120" w:afterLines="0" w:after="120"/>
        <w:ind w:leftChars="0"/>
        <w:jc w:val="both"/>
        <w:rPr>
          <w:sz w:val="21"/>
          <w:szCs w:val="21"/>
          <w:lang w:eastAsia="zh-CN"/>
        </w:rPr>
      </w:pPr>
      <w:proofErr w:type="gramStart"/>
      <w:r w:rsidRPr="007258FB">
        <w:rPr>
          <w:sz w:val="21"/>
          <w:szCs w:val="21"/>
          <w:lang w:eastAsia="zh-CN"/>
        </w:rPr>
        <w:t>the</w:t>
      </w:r>
      <w:proofErr w:type="gramEnd"/>
      <w:r w:rsidRPr="007258FB">
        <w:rPr>
          <w:sz w:val="21"/>
          <w:szCs w:val="21"/>
          <w:lang w:eastAsia="zh-CN"/>
        </w:rPr>
        <w:t xml:space="preserve"> starting RO of the first RO group is </w:t>
      </w:r>
      <w:r w:rsidRPr="007258FB">
        <w:rPr>
          <w:rFonts w:hint="eastAsia"/>
          <w:sz w:val="21"/>
          <w:szCs w:val="21"/>
          <w:lang w:eastAsia="zh-CN"/>
        </w:rPr>
        <w:t>the</w:t>
      </w:r>
      <w:r w:rsidRPr="007258FB">
        <w:rPr>
          <w:sz w:val="21"/>
          <w:szCs w:val="21"/>
          <w:lang w:eastAsia="zh-CN"/>
        </w:rPr>
        <w:t xml:space="preserve"> first valid RO within the time period X.</w:t>
      </w:r>
    </w:p>
    <w:p w14:paraId="29AE1FFC" w14:textId="77777777" w:rsidR="00F60A4E" w:rsidRPr="007258FB" w:rsidRDefault="00F60A4E" w:rsidP="00F60A4E">
      <w:pPr>
        <w:pStyle w:val="ad"/>
        <w:numPr>
          <w:ilvl w:val="1"/>
          <w:numId w:val="16"/>
        </w:numPr>
        <w:autoSpaceDE w:val="0"/>
        <w:autoSpaceDN w:val="0"/>
        <w:adjustRightInd w:val="0"/>
        <w:snapToGrid w:val="0"/>
        <w:spacing w:before="120" w:afterLines="0" w:after="120"/>
        <w:ind w:leftChars="0"/>
        <w:jc w:val="both"/>
        <w:rPr>
          <w:sz w:val="21"/>
          <w:szCs w:val="21"/>
          <w:lang w:eastAsia="zh-CN"/>
        </w:rPr>
      </w:pPr>
      <w:proofErr w:type="gramStart"/>
      <w:r w:rsidRPr="007258FB">
        <w:rPr>
          <w:sz w:val="21"/>
          <w:szCs w:val="21"/>
          <w:lang w:eastAsia="zh-CN"/>
        </w:rPr>
        <w:t>the</w:t>
      </w:r>
      <w:proofErr w:type="gramEnd"/>
      <w:r w:rsidRPr="007258FB">
        <w:rPr>
          <w:sz w:val="21"/>
          <w:szCs w:val="21"/>
          <w:lang w:eastAsia="zh-CN"/>
        </w:rPr>
        <w:t xml:space="preserv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180DCACF" w14:textId="77777777" w:rsidR="00F60A4E" w:rsidRPr="007258FB" w:rsidRDefault="00F60A4E" w:rsidP="00F60A4E">
      <w:pPr>
        <w:pStyle w:val="ad"/>
        <w:spacing w:before="120" w:after="120"/>
        <w:ind w:left="800"/>
        <w:rPr>
          <w:b/>
          <w:bCs/>
          <w:sz w:val="21"/>
          <w:szCs w:val="21"/>
          <w:u w:val="single"/>
          <w:lang w:eastAsia="zh-CN"/>
        </w:rPr>
      </w:pPr>
      <w:r w:rsidRPr="007258FB">
        <w:rPr>
          <w:rFonts w:hint="eastAsia"/>
          <w:b/>
          <w:bCs/>
          <w:sz w:val="21"/>
          <w:szCs w:val="21"/>
          <w:u w:val="single"/>
          <w:lang w:eastAsia="zh-CN"/>
        </w:rPr>
        <w:t>A</w:t>
      </w:r>
      <w:r w:rsidRPr="007258FB">
        <w:rPr>
          <w:b/>
          <w:bCs/>
          <w:sz w:val="21"/>
          <w:szCs w:val="21"/>
          <w:u w:val="single"/>
          <w:lang w:eastAsia="zh-CN"/>
        </w:rPr>
        <w:t>lt.2 (w/ density control)</w:t>
      </w:r>
    </w:p>
    <w:p w14:paraId="642A2CE1" w14:textId="77777777" w:rsidR="00F60A4E" w:rsidRPr="007258FB" w:rsidRDefault="00F60A4E" w:rsidP="00F60A4E">
      <w:pPr>
        <w:pStyle w:val="ad"/>
        <w:numPr>
          <w:ilvl w:val="1"/>
          <w:numId w:val="16"/>
        </w:numPr>
        <w:autoSpaceDE w:val="0"/>
        <w:autoSpaceDN w:val="0"/>
        <w:adjustRightInd w:val="0"/>
        <w:snapToGrid w:val="0"/>
        <w:spacing w:before="120" w:afterLines="0" w:after="120"/>
        <w:ind w:leftChars="0"/>
        <w:jc w:val="both"/>
        <w:rPr>
          <w:sz w:val="21"/>
          <w:szCs w:val="21"/>
          <w:lang w:eastAsia="zh-CN"/>
        </w:rPr>
      </w:pPr>
      <w:r w:rsidRPr="007258FB">
        <w:rPr>
          <w:rFonts w:hint="eastAsia"/>
          <w:sz w:val="21"/>
          <w:szCs w:val="21"/>
          <w:lang w:eastAsia="zh-CN"/>
        </w:rPr>
        <w:t>I</w:t>
      </w:r>
      <w:r w:rsidRPr="007258FB">
        <w:rPr>
          <w:sz w:val="21"/>
          <w:szCs w:val="21"/>
          <w:lang w:eastAsia="zh-CN"/>
        </w:rPr>
        <w:t>f a time offset is configured, then</w:t>
      </w:r>
    </w:p>
    <w:p w14:paraId="4108B118" w14:textId="1D44431B" w:rsidR="00F60A4E" w:rsidRPr="007258FB" w:rsidRDefault="00F60A4E" w:rsidP="00F60A4E">
      <w:pPr>
        <w:pStyle w:val="ad"/>
        <w:numPr>
          <w:ilvl w:val="2"/>
          <w:numId w:val="18"/>
        </w:numPr>
        <w:autoSpaceDE w:val="0"/>
        <w:autoSpaceDN w:val="0"/>
        <w:adjustRightInd w:val="0"/>
        <w:snapToGrid w:val="0"/>
        <w:spacing w:before="120" w:afterLines="0" w:after="120"/>
        <w:ind w:leftChars="0"/>
        <w:jc w:val="both"/>
        <w:rPr>
          <w:sz w:val="21"/>
          <w:szCs w:val="21"/>
          <w:lang w:eastAsia="zh-CN"/>
        </w:rPr>
      </w:pPr>
      <w:proofErr w:type="gramStart"/>
      <w:r w:rsidRPr="007258FB">
        <w:rPr>
          <w:sz w:val="21"/>
          <w:szCs w:val="21"/>
          <w:lang w:eastAsia="zh-CN"/>
        </w:rPr>
        <w:t>the</w:t>
      </w:r>
      <w:proofErr w:type="gramEnd"/>
      <w:r w:rsidRPr="007258FB">
        <w:rPr>
          <w:sz w:val="21"/>
          <w:szCs w:val="21"/>
          <w:lang w:eastAsia="zh-CN"/>
        </w:rPr>
        <w:t xml:space="preserv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057EBB24" w14:textId="3739A394" w:rsidR="00F60A4E" w:rsidRPr="007258FB" w:rsidRDefault="00F60A4E" w:rsidP="00F60A4E">
      <w:pPr>
        <w:pStyle w:val="ad"/>
        <w:numPr>
          <w:ilvl w:val="2"/>
          <w:numId w:val="18"/>
        </w:numPr>
        <w:autoSpaceDE w:val="0"/>
        <w:autoSpaceDN w:val="0"/>
        <w:adjustRightInd w:val="0"/>
        <w:snapToGrid w:val="0"/>
        <w:spacing w:before="120" w:afterLines="0" w:after="120"/>
        <w:ind w:leftChars="0"/>
        <w:jc w:val="both"/>
        <w:rPr>
          <w:sz w:val="21"/>
          <w:szCs w:val="21"/>
          <w:lang w:eastAsia="zh-CN"/>
        </w:rPr>
      </w:pPr>
      <w:proofErr w:type="gramStart"/>
      <w:r w:rsidRPr="007258FB">
        <w:rPr>
          <w:sz w:val="21"/>
          <w:szCs w:val="21"/>
          <w:lang w:eastAsia="zh-CN"/>
        </w:rPr>
        <w:t>the</w:t>
      </w:r>
      <w:proofErr w:type="gramEnd"/>
      <w:r w:rsidRPr="007258FB">
        <w:rPr>
          <w:sz w:val="21"/>
          <w:szCs w:val="21"/>
          <w:lang w:eastAsia="zh-CN"/>
        </w:rPr>
        <w:t xml:space="preserve"> starting RO of the </w:t>
      </w:r>
      <w:r w:rsidRPr="007258FB">
        <w:rPr>
          <w:i/>
          <w:iCs/>
          <w:sz w:val="21"/>
          <w:szCs w:val="21"/>
          <w:lang w:eastAsia="zh-CN"/>
        </w:rPr>
        <w:t>n</w:t>
      </w:r>
      <w:r w:rsidRPr="007258FB">
        <w:rPr>
          <w:sz w:val="21"/>
          <w:szCs w:val="21"/>
          <w:lang w:eastAsia="zh-CN"/>
        </w:rPr>
        <w:t>-</w:t>
      </w:r>
      <w:proofErr w:type="spellStart"/>
      <w:r w:rsidRPr="007258FB">
        <w:rPr>
          <w:sz w:val="21"/>
          <w:szCs w:val="21"/>
          <w:lang w:eastAsia="zh-CN"/>
        </w:rPr>
        <w:t>th</w:t>
      </w:r>
      <w:proofErr w:type="spellEnd"/>
      <w:r w:rsidRPr="007258FB">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sz w:val="21"/>
          <w:szCs w:val="21"/>
          <w:lang w:eastAsia="zh-CN"/>
        </w:rPr>
        <w:t xml:space="preserve"> is determined as the RO at the time offset equal to a number of valid ROs from the starting RO of the (</w:t>
      </w:r>
      <w:r w:rsidRPr="007258FB">
        <w:rPr>
          <w:i/>
          <w:iCs/>
          <w:sz w:val="21"/>
          <w:szCs w:val="21"/>
          <w:lang w:eastAsia="zh-CN"/>
        </w:rPr>
        <w:t>n-1</w:t>
      </w:r>
      <w:r w:rsidRPr="007258FB">
        <w:rPr>
          <w:sz w:val="21"/>
          <w:szCs w:val="21"/>
          <w:lang w:eastAsia="zh-CN"/>
        </w:rPr>
        <w:t>)-</w:t>
      </w:r>
      <w:proofErr w:type="spellStart"/>
      <w:r w:rsidRPr="007258FB">
        <w:rPr>
          <w:sz w:val="21"/>
          <w:szCs w:val="21"/>
          <w:lang w:eastAsia="zh-CN"/>
        </w:rPr>
        <w:t>th</w:t>
      </w:r>
      <w:proofErr w:type="spellEnd"/>
      <w:r w:rsidRPr="007258FB">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rFonts w:hint="eastAsia"/>
          <w:sz w:val="21"/>
          <w:szCs w:val="21"/>
          <w:lang w:eastAsia="zh-CN"/>
        </w:rPr>
        <w:t>.</w:t>
      </w:r>
    </w:p>
    <w:p w14:paraId="69DE0A40" w14:textId="77777777" w:rsidR="00F60A4E" w:rsidRPr="007258FB" w:rsidRDefault="00F60A4E" w:rsidP="00F60A4E">
      <w:pPr>
        <w:pStyle w:val="ad"/>
        <w:numPr>
          <w:ilvl w:val="1"/>
          <w:numId w:val="16"/>
        </w:numPr>
        <w:autoSpaceDE w:val="0"/>
        <w:autoSpaceDN w:val="0"/>
        <w:adjustRightInd w:val="0"/>
        <w:snapToGrid w:val="0"/>
        <w:spacing w:before="120" w:afterLines="0" w:after="120"/>
        <w:ind w:leftChars="0"/>
        <w:jc w:val="both"/>
        <w:rPr>
          <w:sz w:val="21"/>
          <w:szCs w:val="21"/>
          <w:lang w:eastAsia="zh-CN"/>
        </w:rPr>
      </w:pPr>
      <w:r w:rsidRPr="007258FB">
        <w:rPr>
          <w:rFonts w:hint="eastAsia"/>
          <w:sz w:val="21"/>
          <w:szCs w:val="21"/>
          <w:lang w:eastAsia="zh-CN"/>
        </w:rPr>
        <w:t>I</w:t>
      </w:r>
      <w:r w:rsidRPr="007258FB">
        <w:rPr>
          <w:sz w:val="21"/>
          <w:szCs w:val="21"/>
          <w:lang w:eastAsia="zh-CN"/>
        </w:rPr>
        <w:t>f time offset is not configured, then Alt.1 Applies.</w:t>
      </w:r>
    </w:p>
    <w:p w14:paraId="063C1F9B" w14:textId="77777777" w:rsidR="00F60A4E" w:rsidRPr="007258FB" w:rsidRDefault="00F60A4E" w:rsidP="00F60A4E">
      <w:pPr>
        <w:pStyle w:val="ad"/>
        <w:numPr>
          <w:ilvl w:val="0"/>
          <w:numId w:val="16"/>
        </w:numPr>
        <w:autoSpaceDE w:val="0"/>
        <w:autoSpaceDN w:val="0"/>
        <w:adjustRightInd w:val="0"/>
        <w:snapToGrid w:val="0"/>
        <w:spacing w:before="120" w:afterLines="0" w:after="120"/>
        <w:ind w:leftChars="0"/>
        <w:jc w:val="both"/>
      </w:pPr>
      <w:r w:rsidRPr="007258FB">
        <w:rPr>
          <w:sz w:val="21"/>
          <w:szCs w:val="21"/>
          <w:lang w:eastAsia="zh-CN"/>
        </w:rPr>
        <w:t xml:space="preserve">It is not expected to have overlapping RO between any two RO groups for the </w:t>
      </w:r>
      <w:r w:rsidRPr="007258FB">
        <w:rPr>
          <w:szCs w:val="21"/>
        </w:rPr>
        <w:t xml:space="preserve">given number of </w:t>
      </w:r>
      <w:r w:rsidRPr="007258FB">
        <w:rPr>
          <w:i/>
          <w:iCs/>
          <w:szCs w:val="21"/>
        </w:rPr>
        <w:t>N</w:t>
      </w:r>
      <w:r w:rsidRPr="007258FB">
        <w:rPr>
          <w:szCs w:val="21"/>
        </w:rPr>
        <w:t xml:space="preserve"> multiple PRACH transmissions</w:t>
      </w:r>
      <w:r w:rsidRPr="007258FB">
        <w:rPr>
          <w:sz w:val="21"/>
          <w:szCs w:val="21"/>
          <w:lang w:eastAsia="zh-CN"/>
        </w:rPr>
        <w:t>.</w:t>
      </w:r>
    </w:p>
    <w:p w14:paraId="4B95356E" w14:textId="77777777" w:rsidR="00F60A4E" w:rsidRPr="007258FB" w:rsidRDefault="00F60A4E" w:rsidP="00F60A4E">
      <w:pPr>
        <w:pStyle w:val="ad"/>
        <w:numPr>
          <w:ilvl w:val="0"/>
          <w:numId w:val="16"/>
        </w:numPr>
        <w:autoSpaceDE w:val="0"/>
        <w:autoSpaceDN w:val="0"/>
        <w:adjustRightInd w:val="0"/>
        <w:snapToGrid w:val="0"/>
        <w:spacing w:before="120" w:afterLines="0" w:after="120"/>
        <w:ind w:leftChars="0"/>
        <w:jc w:val="both"/>
        <w:rPr>
          <w:sz w:val="21"/>
          <w:szCs w:val="21"/>
        </w:rPr>
      </w:pPr>
      <w:proofErr w:type="gramStart"/>
      <w:r w:rsidRPr="007258FB">
        <w:rPr>
          <w:sz w:val="21"/>
          <w:szCs w:val="21"/>
        </w:rPr>
        <w:t>the</w:t>
      </w:r>
      <w:proofErr w:type="gramEnd"/>
      <w:r w:rsidRPr="007258FB">
        <w:rPr>
          <w:sz w:val="21"/>
          <w:szCs w:val="21"/>
        </w:rPr>
        <w:t xml:space="preserve"> </w:t>
      </w:r>
      <w:r w:rsidRPr="007258FB">
        <w:rPr>
          <w:sz w:val="21"/>
          <w:szCs w:val="21"/>
          <w:lang w:eastAsia="zh-CN"/>
        </w:rPr>
        <w:t>remaining</w:t>
      </w:r>
      <w:r w:rsidRPr="007258FB">
        <w:rPr>
          <w:i/>
          <w:iCs/>
          <w:sz w:val="21"/>
          <w:szCs w:val="21"/>
        </w:rPr>
        <w:t xml:space="preserve"> N-1</w:t>
      </w:r>
      <w:r w:rsidRPr="007258FB">
        <w:rPr>
          <w:sz w:val="21"/>
          <w:szCs w:val="21"/>
        </w:rPr>
        <w:t xml:space="preserve"> ROs are the next </w:t>
      </w:r>
      <w:r w:rsidRPr="007258FB">
        <w:rPr>
          <w:i/>
          <w:iCs/>
          <w:sz w:val="21"/>
          <w:szCs w:val="21"/>
        </w:rPr>
        <w:t xml:space="preserve">N-1 </w:t>
      </w:r>
      <w:r w:rsidRPr="007258FB">
        <w:rPr>
          <w:sz w:val="21"/>
          <w:szCs w:val="21"/>
        </w:rPr>
        <w:t xml:space="preserve">ROs after the starting RO with </w:t>
      </w:r>
      <w:r w:rsidRPr="007258FB">
        <w:rPr>
          <w:sz w:val="21"/>
          <w:szCs w:val="21"/>
          <w:lang w:eastAsia="zh-CN"/>
        </w:rPr>
        <w:t>increasing order of time resource indexes</w:t>
      </w:r>
      <w:r w:rsidRPr="007258FB">
        <w:rPr>
          <w:sz w:val="21"/>
          <w:szCs w:val="21"/>
        </w:rPr>
        <w:t xml:space="preserve"> and associated with the same SSB(s) as the starting RO, and </w:t>
      </w:r>
      <w:r w:rsidRPr="007258FB">
        <w:rPr>
          <w:szCs w:val="21"/>
          <w:lang w:eastAsia="zh-CN"/>
        </w:rPr>
        <w:t>(</w:t>
      </w:r>
      <w:r w:rsidRPr="007258FB">
        <w:rPr>
          <w:szCs w:val="21"/>
        </w:rPr>
        <w:t>down select only one of the Alt.</w:t>
      </w:r>
      <w:r w:rsidRPr="007258FB">
        <w:rPr>
          <w:szCs w:val="21"/>
          <w:lang w:eastAsia="zh-CN"/>
        </w:rPr>
        <w:t xml:space="preserve">) </w:t>
      </w:r>
    </w:p>
    <w:p w14:paraId="362F98AD" w14:textId="77777777" w:rsidR="00F60A4E" w:rsidRPr="007258FB" w:rsidRDefault="00F60A4E" w:rsidP="00F60A4E">
      <w:pPr>
        <w:pStyle w:val="ad"/>
        <w:numPr>
          <w:ilvl w:val="2"/>
          <w:numId w:val="17"/>
        </w:numPr>
        <w:autoSpaceDE w:val="0"/>
        <w:autoSpaceDN w:val="0"/>
        <w:adjustRightInd w:val="0"/>
        <w:snapToGrid w:val="0"/>
        <w:spacing w:before="120" w:afterLines="0" w:after="120"/>
        <w:ind w:leftChars="0"/>
        <w:jc w:val="both"/>
        <w:rPr>
          <w:sz w:val="21"/>
          <w:szCs w:val="21"/>
          <w:lang w:eastAsia="zh-CN"/>
        </w:rPr>
      </w:pPr>
      <w:r w:rsidRPr="007258FB">
        <w:rPr>
          <w:sz w:val="21"/>
          <w:szCs w:val="21"/>
        </w:rPr>
        <w:t xml:space="preserve">Alt. 1 (the starting RB of ROs within a RO group is the same) the </w:t>
      </w:r>
      <w:r w:rsidRPr="007258FB">
        <w:rPr>
          <w:i/>
          <w:iCs/>
          <w:sz w:val="21"/>
          <w:szCs w:val="21"/>
        </w:rPr>
        <w:t>N-1</w:t>
      </w:r>
      <w:r w:rsidRPr="007258FB">
        <w:rPr>
          <w:sz w:val="21"/>
          <w:szCs w:val="21"/>
        </w:rPr>
        <w:t xml:space="preserve"> ROs are with the same starting RB as the starting RO</w:t>
      </w:r>
      <w:r w:rsidRPr="007258FB">
        <w:rPr>
          <w:sz w:val="21"/>
          <w:szCs w:val="21"/>
          <w:lang w:eastAsia="zh-CN"/>
        </w:rPr>
        <w:t>.</w:t>
      </w:r>
    </w:p>
    <w:p w14:paraId="5B00E4E9" w14:textId="77777777" w:rsidR="00F60A4E" w:rsidRPr="007258FB" w:rsidRDefault="00F60A4E" w:rsidP="00F60A4E">
      <w:pPr>
        <w:pStyle w:val="ad"/>
        <w:numPr>
          <w:ilvl w:val="2"/>
          <w:numId w:val="17"/>
        </w:numPr>
        <w:autoSpaceDE w:val="0"/>
        <w:autoSpaceDN w:val="0"/>
        <w:adjustRightInd w:val="0"/>
        <w:snapToGrid w:val="0"/>
        <w:spacing w:before="120" w:afterLines="0" w:after="120"/>
        <w:ind w:leftChars="0"/>
        <w:jc w:val="both"/>
        <w:rPr>
          <w:sz w:val="21"/>
          <w:szCs w:val="21"/>
          <w:lang w:eastAsia="zh-CN"/>
        </w:rPr>
      </w:pPr>
      <w:r w:rsidRPr="007258FB">
        <w:rPr>
          <w:sz w:val="21"/>
          <w:szCs w:val="21"/>
        </w:rPr>
        <w:t xml:space="preserve">Alt. 2 (the starting RB of ROs within a RO group can be different) the </w:t>
      </w:r>
      <w:r w:rsidRPr="007258FB">
        <w:rPr>
          <w:i/>
          <w:iCs/>
          <w:sz w:val="21"/>
          <w:szCs w:val="21"/>
          <w:lang w:eastAsia="zh-CN"/>
        </w:rPr>
        <w:t>N</w:t>
      </w:r>
      <w:r w:rsidRPr="007258FB">
        <w:rPr>
          <w:sz w:val="21"/>
          <w:szCs w:val="21"/>
          <w:lang w:eastAsia="zh-CN"/>
        </w:rPr>
        <w:t>-1 ROs are with the lowest frequency resource index in corresponding time instance.</w:t>
      </w:r>
    </w:p>
    <w:p w14:paraId="4C5AA419" w14:textId="77777777" w:rsidR="00F60A4E" w:rsidRPr="007258FB" w:rsidRDefault="00F60A4E" w:rsidP="00F60A4E">
      <w:pPr>
        <w:pStyle w:val="ad"/>
        <w:numPr>
          <w:ilvl w:val="2"/>
          <w:numId w:val="17"/>
        </w:numPr>
        <w:autoSpaceDE w:val="0"/>
        <w:autoSpaceDN w:val="0"/>
        <w:adjustRightInd w:val="0"/>
        <w:snapToGrid w:val="0"/>
        <w:spacing w:before="120" w:afterLines="0" w:after="120"/>
        <w:ind w:leftChars="0"/>
        <w:jc w:val="both"/>
        <w:rPr>
          <w:sz w:val="21"/>
          <w:szCs w:val="21"/>
          <w:lang w:eastAsia="zh-CN"/>
        </w:rPr>
      </w:pPr>
      <w:r w:rsidRPr="007258FB">
        <w:rPr>
          <w:rFonts w:hint="eastAsia"/>
          <w:sz w:val="21"/>
          <w:szCs w:val="21"/>
          <w:lang w:eastAsia="zh-CN"/>
        </w:rPr>
        <w:lastRenderedPageBreak/>
        <w:t>A</w:t>
      </w:r>
      <w:r w:rsidRPr="007258FB">
        <w:rPr>
          <w:sz w:val="21"/>
          <w:szCs w:val="21"/>
          <w:lang w:eastAsia="zh-CN"/>
        </w:rPr>
        <w:t>lt. 3 (</w:t>
      </w:r>
      <w:r w:rsidRPr="007258FB">
        <w:rPr>
          <w:sz w:val="21"/>
          <w:szCs w:val="21"/>
        </w:rPr>
        <w:t xml:space="preserve">the starting RB of within a RO group can be different and </w:t>
      </w:r>
      <w:r w:rsidRPr="007258FB">
        <w:rPr>
          <w:sz w:val="21"/>
          <w:szCs w:val="21"/>
          <w:lang w:eastAsia="zh-CN"/>
        </w:rPr>
        <w:t>a frequency offset is configured) the</w:t>
      </w:r>
      <w:r w:rsidRPr="007258FB">
        <w:rPr>
          <w:i/>
          <w:iCs/>
          <w:sz w:val="21"/>
          <w:szCs w:val="21"/>
          <w:lang w:eastAsia="zh-CN"/>
        </w:rPr>
        <w:t xml:space="preserve"> N-1</w:t>
      </w:r>
      <w:r w:rsidRPr="007258FB">
        <w:rPr>
          <w:sz w:val="21"/>
          <w:szCs w:val="21"/>
          <w:lang w:eastAsia="zh-CN"/>
        </w:rPr>
        <w:t xml:space="preserve"> ROs are determined based on a configured frequency offset.</w:t>
      </w:r>
    </w:p>
    <w:p w14:paraId="4C562AAC" w14:textId="77777777" w:rsidR="00F60A4E" w:rsidRPr="007258FB" w:rsidRDefault="00F60A4E" w:rsidP="00F60A4E">
      <w:pPr>
        <w:pStyle w:val="ad"/>
        <w:numPr>
          <w:ilvl w:val="2"/>
          <w:numId w:val="17"/>
        </w:numPr>
        <w:autoSpaceDE w:val="0"/>
        <w:autoSpaceDN w:val="0"/>
        <w:adjustRightInd w:val="0"/>
        <w:snapToGrid w:val="0"/>
        <w:spacing w:before="120" w:afterLines="0" w:after="120"/>
        <w:ind w:leftChars="0"/>
        <w:jc w:val="both"/>
        <w:rPr>
          <w:sz w:val="21"/>
          <w:szCs w:val="21"/>
          <w:lang w:eastAsia="zh-CN"/>
        </w:rPr>
      </w:pPr>
      <w:r w:rsidRPr="007258FB">
        <w:rPr>
          <w:rFonts w:hint="eastAsia"/>
          <w:sz w:val="21"/>
          <w:szCs w:val="21"/>
          <w:lang w:eastAsia="zh-CN"/>
        </w:rPr>
        <w:t>A</w:t>
      </w:r>
      <w:r w:rsidRPr="007258FB">
        <w:rPr>
          <w:sz w:val="21"/>
          <w:szCs w:val="21"/>
          <w:lang w:eastAsia="zh-CN"/>
        </w:rPr>
        <w:t>lt. 4 (</w:t>
      </w:r>
      <w:r w:rsidRPr="007258FB">
        <w:rPr>
          <w:sz w:val="21"/>
          <w:szCs w:val="21"/>
        </w:rPr>
        <w:t>the starting RB of ROs within a RO group can be different</w:t>
      </w:r>
      <w:r w:rsidRPr="007258FB">
        <w:rPr>
          <w:sz w:val="21"/>
          <w:szCs w:val="21"/>
          <w:lang w:eastAsia="zh-CN"/>
        </w:rPr>
        <w:t xml:space="preserve">), </w:t>
      </w:r>
      <w:r w:rsidRPr="007258FB">
        <w:rPr>
          <w:sz w:val="21"/>
          <w:szCs w:val="21"/>
        </w:rPr>
        <w:t xml:space="preserve">the </w:t>
      </w:r>
      <w:r w:rsidRPr="007258FB">
        <w:rPr>
          <w:i/>
          <w:iCs/>
          <w:sz w:val="21"/>
          <w:szCs w:val="21"/>
          <w:lang w:eastAsia="zh-CN"/>
        </w:rPr>
        <w:t>N</w:t>
      </w:r>
      <w:r w:rsidRPr="007258FB">
        <w:rPr>
          <w:sz w:val="21"/>
          <w:szCs w:val="21"/>
          <w:lang w:eastAsia="zh-CN"/>
        </w:rPr>
        <w:t>-1 ROs are with the same relative frequency resource index among the multiple frequency multiplexing ROs associated with the same SSB in corresponding time instances.</w:t>
      </w:r>
    </w:p>
    <w:p w14:paraId="20AFEF4A" w14:textId="77777777" w:rsidR="00F60A4E" w:rsidRPr="00025D0D" w:rsidRDefault="00F60A4E" w:rsidP="00F60A4E">
      <w:pPr>
        <w:spacing w:after="120"/>
        <w:rPr>
          <w:rFonts w:eastAsia="等线"/>
          <w:highlight w:val="green"/>
          <w:lang w:eastAsia="zh-CN"/>
        </w:rPr>
      </w:pPr>
      <w:r w:rsidRPr="00025D0D">
        <w:rPr>
          <w:rFonts w:eastAsia="等线" w:hint="eastAsia"/>
          <w:highlight w:val="green"/>
          <w:lang w:eastAsia="zh-CN"/>
        </w:rPr>
        <w:t>Agreement</w:t>
      </w:r>
    </w:p>
    <w:p w14:paraId="187BA574" w14:textId="77777777" w:rsidR="00F60A4E" w:rsidRDefault="00F60A4E" w:rsidP="00F60A4E">
      <w:pPr>
        <w:spacing w:after="120"/>
        <w:rPr>
          <w:bCs/>
          <w:szCs w:val="21"/>
        </w:rPr>
      </w:pPr>
      <w:r>
        <w:rPr>
          <w:rFonts w:hint="eastAsia"/>
          <w:bCs/>
          <w:szCs w:val="21"/>
        </w:rPr>
        <w:t>A</w:t>
      </w:r>
      <w:r>
        <w:rPr>
          <w:bCs/>
          <w:szCs w:val="21"/>
        </w:rPr>
        <w:t>dd the following notes to the above agreement</w:t>
      </w:r>
      <w:r>
        <w:rPr>
          <w:rFonts w:hint="eastAsia"/>
          <w:bCs/>
          <w:szCs w:val="21"/>
        </w:rPr>
        <w:t>:</w:t>
      </w:r>
    </w:p>
    <w:p w14:paraId="5A871620" w14:textId="77777777" w:rsidR="00F60A4E" w:rsidRDefault="00F60A4E" w:rsidP="00F60A4E">
      <w:pPr>
        <w:spacing w:after="120"/>
        <w:rPr>
          <w:bCs/>
          <w:szCs w:val="21"/>
        </w:rPr>
      </w:pPr>
      <w:r>
        <w:rPr>
          <w:rFonts w:hint="eastAsia"/>
          <w:bCs/>
          <w:szCs w:val="21"/>
        </w:rPr>
        <w:t>N</w:t>
      </w:r>
      <w:r>
        <w:rPr>
          <w:bCs/>
          <w:szCs w:val="21"/>
        </w:rPr>
        <w:t>ote1: “</w:t>
      </w:r>
      <w:r w:rsidRPr="00513055">
        <w:rPr>
          <w:rFonts w:hint="eastAsia"/>
          <w:bCs/>
          <w:szCs w:val="21"/>
        </w:rPr>
        <w:t>the starting RO of other RO groups are determined as the first valid RO after the previous RO group in the following order within the time period X: first, in increasing order of frequency resource indexes for frequency multiplexed PRACH occasions; secon</w:t>
      </w:r>
      <w:r w:rsidRPr="00513055">
        <w:rPr>
          <w:bCs/>
          <w:szCs w:val="21"/>
        </w:rPr>
        <w:t>d, in increasing order of time resource indexes.</w:t>
      </w:r>
      <w:r>
        <w:rPr>
          <w:bCs/>
          <w:szCs w:val="21"/>
        </w:rPr>
        <w:t xml:space="preserve">” </w:t>
      </w:r>
      <w:r>
        <w:rPr>
          <w:rFonts w:hint="eastAsia"/>
          <w:bCs/>
          <w:szCs w:val="21"/>
        </w:rPr>
        <w:t>i</w:t>
      </w:r>
      <w:r>
        <w:rPr>
          <w:bCs/>
          <w:szCs w:val="21"/>
        </w:rPr>
        <w:t>s illustrated as in the following figure (</w:t>
      </w:r>
      <w:r w:rsidRPr="003064F9">
        <w:rPr>
          <w:bCs/>
          <w:i/>
          <w:iCs/>
          <w:szCs w:val="21"/>
        </w:rPr>
        <w:t>N=2</w:t>
      </w:r>
      <w:r>
        <w:rPr>
          <w:bCs/>
          <w:szCs w:val="21"/>
        </w:rPr>
        <w:t xml:space="preserve">, for </w:t>
      </w:r>
      <w:r>
        <w:rPr>
          <w:rFonts w:hint="eastAsia"/>
          <w:bCs/>
          <w:szCs w:val="21"/>
        </w:rPr>
        <w:t>RO</w:t>
      </w:r>
      <w:r>
        <w:rPr>
          <w:bCs/>
          <w:szCs w:val="21"/>
        </w:rPr>
        <w:t>s associated with SS</w:t>
      </w:r>
      <w:r>
        <w:rPr>
          <w:rFonts w:hint="eastAsia"/>
          <w:bCs/>
          <w:szCs w:val="21"/>
        </w:rPr>
        <w:t>B</w:t>
      </w:r>
      <w:r>
        <w:rPr>
          <w:bCs/>
          <w:szCs w:val="21"/>
        </w:rPr>
        <w:t>#0). This works for both Alt.1 and Alt.2 for the starting RO determination.</w:t>
      </w:r>
    </w:p>
    <w:p w14:paraId="0B68B24E" w14:textId="3A6A797C" w:rsidR="00F60A4E" w:rsidRPr="00025D0D" w:rsidRDefault="00F60A4E" w:rsidP="00F60A4E">
      <w:pPr>
        <w:spacing w:after="120"/>
        <w:jc w:val="center"/>
        <w:rPr>
          <w:rFonts w:eastAsia="等线"/>
          <w:lang w:eastAsia="zh-CN"/>
        </w:rPr>
      </w:pPr>
      <w:r w:rsidRPr="0062080B">
        <w:rPr>
          <w:noProof/>
          <w:lang w:eastAsia="zh-CN"/>
        </w:rPr>
        <w:drawing>
          <wp:inline distT="0" distB="0" distL="0" distR="0" wp14:anchorId="26093A77" wp14:editId="062AFE4D">
            <wp:extent cx="4168140" cy="2369820"/>
            <wp:effectExtent l="0" t="0" r="3810" b="0"/>
            <wp:docPr id="1"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t="21416" b="21628"/>
                    <a:stretch>
                      <a:fillRect/>
                    </a:stretch>
                  </pic:blipFill>
                  <pic:spPr bwMode="auto">
                    <a:xfrm>
                      <a:off x="0" y="0"/>
                      <a:ext cx="4168140" cy="2369820"/>
                    </a:xfrm>
                    <a:prstGeom prst="rect">
                      <a:avLst/>
                    </a:prstGeom>
                    <a:noFill/>
                    <a:ln>
                      <a:noFill/>
                    </a:ln>
                  </pic:spPr>
                </pic:pic>
              </a:graphicData>
            </a:graphic>
          </wp:inline>
        </w:drawing>
      </w:r>
    </w:p>
    <w:p w14:paraId="4A8D044C" w14:textId="77777777" w:rsidR="00F60A4E" w:rsidRDefault="00F60A4E" w:rsidP="00F60A4E">
      <w:pPr>
        <w:spacing w:after="120"/>
        <w:rPr>
          <w:rFonts w:eastAsia="等线"/>
          <w:lang w:eastAsia="zh-CN"/>
        </w:rPr>
      </w:pPr>
    </w:p>
    <w:p w14:paraId="1EEAA6A9" w14:textId="77777777" w:rsidR="00F60A4E" w:rsidRPr="000F439F" w:rsidRDefault="00F60A4E" w:rsidP="00F60A4E">
      <w:pPr>
        <w:spacing w:after="120"/>
        <w:rPr>
          <w:szCs w:val="21"/>
        </w:rPr>
      </w:pPr>
      <w:r w:rsidRPr="000F439F">
        <w:rPr>
          <w:rFonts w:hint="eastAsia"/>
          <w:szCs w:val="21"/>
        </w:rPr>
        <w:t>N</w:t>
      </w:r>
      <w:r w:rsidRPr="000F439F">
        <w:rPr>
          <w:szCs w:val="21"/>
        </w:rPr>
        <w:t>ote</w:t>
      </w:r>
      <w:r>
        <w:rPr>
          <w:szCs w:val="21"/>
        </w:rPr>
        <w:t>2</w:t>
      </w:r>
      <w:r w:rsidRPr="000F439F">
        <w:rPr>
          <w:szCs w:val="21"/>
        </w:rPr>
        <w:t>: all the ROs mentioned in the agreement are valid ROs associated with the given same SSB</w:t>
      </w:r>
      <w:r w:rsidRPr="000F439F">
        <w:rPr>
          <w:rFonts w:hint="eastAsia"/>
          <w:szCs w:val="21"/>
        </w:rPr>
        <w:t>(</w:t>
      </w:r>
      <w:r w:rsidRPr="000F439F">
        <w:rPr>
          <w:szCs w:val="21"/>
        </w:rPr>
        <w:t xml:space="preserve">s) and all the RO groups mentioned in the agreement are RO groups consisting </w:t>
      </w:r>
      <w:r w:rsidRPr="000F439F">
        <w:rPr>
          <w:rFonts w:hint="eastAsia"/>
          <w:szCs w:val="21"/>
        </w:rPr>
        <w:t>of</w:t>
      </w:r>
      <w:r w:rsidRPr="000F439F">
        <w:rPr>
          <w:szCs w:val="21"/>
        </w:rPr>
        <w:t xml:space="preserve"> valid ROs associated with the given same SSB</w:t>
      </w:r>
      <w:r w:rsidRPr="000F439F">
        <w:rPr>
          <w:rFonts w:hint="eastAsia"/>
          <w:szCs w:val="21"/>
        </w:rPr>
        <w:t>(</w:t>
      </w:r>
      <w:r w:rsidRPr="000F439F">
        <w:rPr>
          <w:szCs w:val="21"/>
        </w:rPr>
        <w:t>s)</w:t>
      </w:r>
      <w:r w:rsidRPr="000F439F">
        <w:rPr>
          <w:rFonts w:hint="eastAsia"/>
          <w:szCs w:val="21"/>
        </w:rPr>
        <w:t>.</w:t>
      </w:r>
    </w:p>
    <w:p w14:paraId="2B086D13" w14:textId="07844063" w:rsidR="00F60A4E" w:rsidRDefault="00F60A4E" w:rsidP="00F60A4E">
      <w:pPr>
        <w:spacing w:after="120"/>
        <w:rPr>
          <w:szCs w:val="21"/>
        </w:rPr>
      </w:pPr>
      <w:r w:rsidRPr="000F439F">
        <w:rPr>
          <w:rFonts w:hint="eastAsia"/>
          <w:szCs w:val="21"/>
        </w:rPr>
        <w:t>N</w:t>
      </w:r>
      <w:r w:rsidRPr="000F439F">
        <w:rPr>
          <w:szCs w:val="21"/>
        </w:rPr>
        <w:t>ote</w:t>
      </w:r>
      <w:r>
        <w:rPr>
          <w:szCs w:val="21"/>
        </w:rPr>
        <w:t>3</w:t>
      </w:r>
      <w:r w:rsidRPr="000F439F">
        <w:rPr>
          <w:szCs w:val="21"/>
        </w:rPr>
        <w:t xml:space="preserve">: </w:t>
      </w:r>
      <m:oMath>
        <m:sSub>
          <m:sSubPr>
            <m:ctrlPr>
              <w:rPr>
                <w:rFonts w:ascii="Cambria Math" w:hAnsi="Cambria Math"/>
                <w:i/>
                <w:szCs w:val="21"/>
              </w:rPr>
            </m:ctrlPr>
          </m:sSubPr>
          <m:e>
            <m:r>
              <w:rPr>
                <w:rFonts w:ascii="Cambria Math" w:hAnsi="Cambria Math"/>
                <w:szCs w:val="21"/>
              </w:rPr>
              <m:t>n</m:t>
            </m:r>
          </m:e>
          <m:sub>
            <m:r>
              <w:rPr>
                <w:rFonts w:ascii="Cambria Math" w:hAnsi="Cambria Math" w:hint="eastAsia"/>
                <w:szCs w:val="21"/>
              </w:rPr>
              <m:t>RA</m:t>
            </m:r>
          </m:sub>
        </m:sSub>
      </m:oMath>
      <w:r w:rsidRPr="000F439F">
        <w:rPr>
          <w:rFonts w:hint="eastAsia"/>
          <w:szCs w:val="21"/>
        </w:rPr>
        <w:t xml:space="preserve"> </w:t>
      </w:r>
      <w:r w:rsidRPr="000F439F">
        <w:rPr>
          <w:szCs w:val="21"/>
        </w:rPr>
        <w:t xml:space="preserve">of an RO, frequency resource index </w:t>
      </w:r>
      <w:r w:rsidRPr="000F439F">
        <w:rPr>
          <w:rFonts w:hint="eastAsia"/>
          <w:szCs w:val="21"/>
        </w:rPr>
        <w:t>of</w:t>
      </w:r>
      <w:r w:rsidRPr="000F439F">
        <w:rPr>
          <w:szCs w:val="21"/>
        </w:rPr>
        <w:t xml:space="preserve"> an </w:t>
      </w:r>
      <w:r w:rsidRPr="000F439F">
        <w:rPr>
          <w:rFonts w:hint="eastAsia"/>
          <w:szCs w:val="21"/>
        </w:rPr>
        <w:t>RO</w:t>
      </w:r>
      <w:r w:rsidRPr="000F439F">
        <w:rPr>
          <w:szCs w:val="21"/>
        </w:rPr>
        <w:t>, and the starting RB of an RO indicate the same meaning, i.e., locate in the same frequency position.</w:t>
      </w:r>
    </w:p>
    <w:p w14:paraId="7D4D36E8" w14:textId="77777777" w:rsidR="00F60A4E" w:rsidRDefault="00F60A4E" w:rsidP="00F60A4E">
      <w:pPr>
        <w:spacing w:after="120"/>
        <w:rPr>
          <w:rFonts w:eastAsia="等线"/>
          <w:lang w:eastAsia="zh-CN"/>
        </w:rPr>
      </w:pPr>
    </w:p>
    <w:p w14:paraId="16406DA7" w14:textId="77777777" w:rsidR="00F60A4E" w:rsidRDefault="00F60A4E" w:rsidP="00F60A4E">
      <w:pPr>
        <w:spacing w:after="120"/>
        <w:rPr>
          <w:rFonts w:eastAsia="等线"/>
          <w:lang w:eastAsia="zh-CN"/>
        </w:rPr>
      </w:pPr>
      <w:r>
        <w:rPr>
          <w:rFonts w:eastAsia="等线"/>
          <w:lang w:eastAsia="zh-CN"/>
        </w:rPr>
        <w:t>Conclusion</w:t>
      </w:r>
    </w:p>
    <w:p w14:paraId="40BB4D73" w14:textId="77777777" w:rsidR="00F60A4E" w:rsidRPr="005864D4" w:rsidRDefault="00F60A4E" w:rsidP="00F60A4E">
      <w:pPr>
        <w:spacing w:after="120"/>
        <w:rPr>
          <w:szCs w:val="21"/>
        </w:rPr>
      </w:pPr>
      <w:r w:rsidRPr="005864D4">
        <w:rPr>
          <w:rFonts w:hint="eastAsia"/>
          <w:szCs w:val="21"/>
        </w:rPr>
        <w:t>F</w:t>
      </w:r>
      <w:r w:rsidRPr="005864D4">
        <w:rPr>
          <w:szCs w:val="21"/>
        </w:rPr>
        <w:t xml:space="preserve">or multiple PRACH transmissions with the same </w:t>
      </w:r>
      <w:proofErr w:type="spellStart"/>
      <w:r w:rsidRPr="005864D4">
        <w:rPr>
          <w:szCs w:val="21"/>
        </w:rPr>
        <w:t>Tx</w:t>
      </w:r>
      <w:proofErr w:type="spellEnd"/>
      <w:r w:rsidRPr="005864D4">
        <w:rPr>
          <w:szCs w:val="21"/>
        </w:rPr>
        <w:t xml:space="preserve"> beam, the </w:t>
      </w:r>
      <w:r w:rsidRPr="005864D4">
        <w:rPr>
          <w:color w:val="FF0000"/>
          <w:szCs w:val="21"/>
        </w:rPr>
        <w:t xml:space="preserve">two </w:t>
      </w:r>
      <w:r w:rsidRPr="005864D4">
        <w:rPr>
          <w:szCs w:val="21"/>
        </w:rPr>
        <w:t>transmission power determination equations (just for reference: equation (1) and (2) as shown in the reference) of Rel-17 NR PRACH are reused for calculating the transmission power of each PRACH transmission, i.e</w:t>
      </w:r>
      <w:proofErr w:type="gramStart"/>
      <w:r w:rsidRPr="005864D4">
        <w:rPr>
          <w:szCs w:val="21"/>
        </w:rPr>
        <w:t>.,</w:t>
      </w:r>
      <w:proofErr w:type="gramEnd"/>
    </w:p>
    <w:p w14:paraId="6C970DF1" w14:textId="77777777" w:rsidR="00F60A4E" w:rsidRPr="005864D4" w:rsidRDefault="00F60A4E" w:rsidP="00F60A4E">
      <w:pPr>
        <w:spacing w:after="120"/>
        <w:rPr>
          <w:szCs w:val="21"/>
        </w:rPr>
      </w:pPr>
      <w:r w:rsidRPr="005864D4">
        <w:t xml:space="preserve">PREAMBLE_RECEIVED_TARGET_POWER = </w:t>
      </w:r>
      <w:proofErr w:type="spellStart"/>
      <w:r w:rsidRPr="005864D4">
        <w:rPr>
          <w:szCs w:val="21"/>
        </w:rPr>
        <w:t>preambleInitialReceivedTargetPower</w:t>
      </w:r>
      <w:proofErr w:type="spellEnd"/>
      <w:r w:rsidRPr="005864D4">
        <w:rPr>
          <w:szCs w:val="21"/>
        </w:rPr>
        <w:t xml:space="preserve"> + DELTA_PREAMBLE + (PREAMBLE_TRANSMISSION_COUNTER – 1) * </w:t>
      </w:r>
      <w:proofErr w:type="spellStart"/>
      <w:r w:rsidRPr="005864D4">
        <w:rPr>
          <w:szCs w:val="21"/>
        </w:rPr>
        <w:t>powerRampingStep</w:t>
      </w:r>
      <w:proofErr w:type="spellEnd"/>
      <w:r w:rsidRPr="005864D4">
        <w:rPr>
          <w:szCs w:val="21"/>
        </w:rPr>
        <w:t>.</w:t>
      </w:r>
    </w:p>
    <w:p w14:paraId="79FEB63B" w14:textId="77777777" w:rsidR="00F60A4E" w:rsidRPr="005864D4" w:rsidRDefault="00F60A4E" w:rsidP="00F60A4E">
      <w:pPr>
        <w:spacing w:after="120"/>
        <w:rPr>
          <w:szCs w:val="21"/>
        </w:rPr>
      </w:pPr>
      <w:r w:rsidRPr="005864D4">
        <w:rPr>
          <w:rFonts w:hint="eastAsia"/>
          <w:szCs w:val="21"/>
        </w:rPr>
        <w:t>N</w:t>
      </w:r>
      <w:r w:rsidRPr="005864D4">
        <w:rPr>
          <w:szCs w:val="21"/>
        </w:rPr>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F60A4E" w:rsidRPr="005864D4" w14:paraId="4C8534AC" w14:textId="77777777" w:rsidTr="00241032">
        <w:tc>
          <w:tcPr>
            <w:tcW w:w="13948" w:type="dxa"/>
            <w:shd w:val="clear" w:color="auto" w:fill="auto"/>
          </w:tcPr>
          <w:p w14:paraId="3BA1F3FD" w14:textId="77777777" w:rsidR="00F60A4E" w:rsidRDefault="00F60A4E" w:rsidP="00241032">
            <w:pPr>
              <w:spacing w:after="120"/>
              <w:rPr>
                <w:b/>
                <w:bCs/>
                <w:szCs w:val="21"/>
              </w:rPr>
            </w:pPr>
            <w:r>
              <w:rPr>
                <w:b/>
                <w:bCs/>
                <w:szCs w:val="21"/>
              </w:rPr>
              <w:t>For reference:</w:t>
            </w:r>
          </w:p>
          <w:p w14:paraId="4F1A02CE" w14:textId="77777777" w:rsidR="00F60A4E" w:rsidRDefault="00F60A4E" w:rsidP="00241032">
            <w:pPr>
              <w:spacing w:before="72" w:after="120"/>
              <w:rPr>
                <w:szCs w:val="21"/>
              </w:rPr>
            </w:pPr>
            <w:r>
              <w:rPr>
                <w:szCs w:val="21"/>
              </w:rPr>
              <w:t xml:space="preserve">The power control formula of </w:t>
            </w:r>
            <w:r>
              <w:rPr>
                <w:b/>
                <w:bCs/>
                <w:szCs w:val="21"/>
              </w:rPr>
              <w:t xml:space="preserve">NR PRACH </w:t>
            </w:r>
            <w:r>
              <w:rPr>
                <w:szCs w:val="21"/>
              </w:rPr>
              <w:t>consists of the following two steps:</w:t>
            </w:r>
          </w:p>
          <w:p w14:paraId="33EA8722" w14:textId="77777777" w:rsidR="00F60A4E" w:rsidRDefault="00F60A4E" w:rsidP="00241032">
            <w:pPr>
              <w:spacing w:before="72" w:after="120"/>
              <w:rPr>
                <w:szCs w:val="21"/>
              </w:rPr>
            </w:pPr>
            <w:r>
              <w:rPr>
                <w:b/>
                <w:szCs w:val="21"/>
              </w:rPr>
              <w:t>Step 1</w:t>
            </w:r>
            <w:r>
              <w:rPr>
                <w:szCs w:val="21"/>
              </w:rPr>
              <w:t xml:space="preserve">: Calculate the receive target power of one single transmission. </w:t>
            </w:r>
          </w:p>
          <w:p w14:paraId="474EE537" w14:textId="77777777" w:rsidR="00F60A4E" w:rsidRDefault="00F60A4E" w:rsidP="00241032">
            <w:pPr>
              <w:spacing w:before="72" w:after="120"/>
              <w:ind w:leftChars="200" w:left="400"/>
              <w:rPr>
                <w:szCs w:val="21"/>
              </w:rPr>
            </w:pPr>
            <w:r>
              <w:rPr>
                <w:szCs w:val="21"/>
              </w:rPr>
              <w:t xml:space="preserve">PREAMBLE_RECEIVED_TARGET_POWER=preambleInitialReceivedTargetPower+DELTA_PREAMBLE + (PREAMBLE_TRANSMISSION_COUNTER – 1) * </w:t>
            </w:r>
            <w:proofErr w:type="spellStart"/>
            <w:r>
              <w:rPr>
                <w:szCs w:val="21"/>
              </w:rPr>
              <w:t>powerRampingStep</w:t>
            </w:r>
            <w:proofErr w:type="spellEnd"/>
            <w:r>
              <w:rPr>
                <w:szCs w:val="21"/>
              </w:rPr>
              <w:t xml:space="preserve">   (1)</w:t>
            </w:r>
          </w:p>
          <w:p w14:paraId="38BC3BDC" w14:textId="77777777" w:rsidR="00F60A4E" w:rsidRDefault="00F60A4E" w:rsidP="00241032">
            <w:pPr>
              <w:spacing w:before="72" w:after="120"/>
              <w:rPr>
                <w:szCs w:val="21"/>
              </w:rPr>
            </w:pPr>
            <w:r>
              <w:rPr>
                <w:b/>
                <w:szCs w:val="21"/>
              </w:rPr>
              <w:t>Step 2</w:t>
            </w:r>
            <w:r>
              <w:rPr>
                <w:szCs w:val="21"/>
              </w:rPr>
              <w:t>: Calculate the transmission power of single transmission.</w:t>
            </w:r>
          </w:p>
          <w:p w14:paraId="28512856" w14:textId="77777777" w:rsidR="00F60A4E" w:rsidRDefault="00F60A4E" w:rsidP="00241032">
            <w:pPr>
              <w:spacing w:before="72" w:after="120"/>
              <w:ind w:leftChars="200" w:left="400"/>
            </w:pPr>
            <w:r>
              <w:rPr>
                <w:szCs w:val="21"/>
              </w:rPr>
              <w:t xml:space="preserve">P_PRACH = min{P_CMAX(i), PREAMBLE_RECEIVED_TARGET_POWER + </w:t>
            </w:r>
            <w:proofErr w:type="spellStart"/>
            <w:r>
              <w:rPr>
                <w:szCs w:val="21"/>
              </w:rPr>
              <w:t>PL_c</w:t>
            </w:r>
            <w:proofErr w:type="spellEnd"/>
            <w:r>
              <w:rPr>
                <w:szCs w:val="21"/>
              </w:rPr>
              <w:t>} [</w:t>
            </w:r>
            <w:proofErr w:type="spellStart"/>
            <w:r>
              <w:rPr>
                <w:szCs w:val="21"/>
              </w:rPr>
              <w:t>dBm</w:t>
            </w:r>
            <w:proofErr w:type="spellEnd"/>
            <w:r>
              <w:rPr>
                <w:szCs w:val="21"/>
              </w:rPr>
              <w:t>] (2)</w:t>
            </w:r>
          </w:p>
        </w:tc>
      </w:tr>
    </w:tbl>
    <w:p w14:paraId="2D4284A0" w14:textId="77777777" w:rsidR="00F60A4E" w:rsidRDefault="00F60A4E" w:rsidP="00F60A4E">
      <w:pPr>
        <w:spacing w:after="120"/>
        <w:rPr>
          <w:rFonts w:eastAsia="等线"/>
          <w:lang w:eastAsia="zh-CN"/>
        </w:rPr>
      </w:pPr>
    </w:p>
    <w:p w14:paraId="6BE6B54E" w14:textId="77777777" w:rsidR="00F60A4E" w:rsidRPr="00863C24" w:rsidRDefault="00F60A4E" w:rsidP="00F60A4E">
      <w:pPr>
        <w:spacing w:after="120"/>
        <w:rPr>
          <w:rFonts w:eastAsia="等线"/>
          <w:highlight w:val="green"/>
          <w:lang w:eastAsia="zh-CN"/>
        </w:rPr>
      </w:pPr>
      <w:r w:rsidRPr="00863C24">
        <w:rPr>
          <w:rFonts w:eastAsia="等线" w:hint="eastAsia"/>
          <w:highlight w:val="green"/>
          <w:lang w:eastAsia="zh-CN"/>
        </w:rPr>
        <w:t>A</w:t>
      </w:r>
      <w:r w:rsidRPr="00863C24">
        <w:rPr>
          <w:rFonts w:eastAsia="等线"/>
          <w:highlight w:val="green"/>
          <w:lang w:eastAsia="zh-CN"/>
        </w:rPr>
        <w:t>greement</w:t>
      </w:r>
    </w:p>
    <w:p w14:paraId="0CC6609C" w14:textId="77777777" w:rsidR="00F60A4E" w:rsidRDefault="00F60A4E" w:rsidP="00F60A4E">
      <w:pPr>
        <w:spacing w:after="120"/>
        <w:rPr>
          <w:szCs w:val="21"/>
        </w:rPr>
      </w:pPr>
      <w:r w:rsidRPr="003A5CF9">
        <w:rPr>
          <w:szCs w:val="21"/>
        </w:rPr>
        <w:t>For</w:t>
      </w:r>
      <w:r>
        <w:rPr>
          <w:szCs w:val="21"/>
        </w:rPr>
        <w:t xml:space="preserve"> a given number of </w:t>
      </w:r>
      <w:r w:rsidRPr="00BC50D0">
        <w:rPr>
          <w:i/>
          <w:iCs/>
          <w:szCs w:val="21"/>
        </w:rPr>
        <w:t>N</w:t>
      </w:r>
      <w:r>
        <w:rPr>
          <w:szCs w:val="21"/>
        </w:rPr>
        <w:t xml:space="preserve"> multiple PRACH transmissions,</w:t>
      </w:r>
      <w:r w:rsidRPr="003A5CF9">
        <w:rPr>
          <w:szCs w:val="21"/>
        </w:rPr>
        <w:t xml:space="preserve"> </w:t>
      </w:r>
      <w:r>
        <w:rPr>
          <w:szCs w:val="21"/>
        </w:rPr>
        <w:t xml:space="preserve">to determine the starting RO of </w:t>
      </w:r>
      <w:r w:rsidRPr="003A5CF9">
        <w:rPr>
          <w:szCs w:val="21"/>
        </w:rPr>
        <w:t xml:space="preserve">all the RO groups within a time </w:t>
      </w:r>
      <w:r w:rsidRPr="003A5CF9">
        <w:rPr>
          <w:rFonts w:hint="eastAsia"/>
          <w:szCs w:val="21"/>
        </w:rPr>
        <w:t>period</w:t>
      </w:r>
      <w:r w:rsidRPr="003A5CF9">
        <w:rPr>
          <w:szCs w:val="21"/>
        </w:rPr>
        <w:t xml:space="preserve"> X:</w:t>
      </w:r>
    </w:p>
    <w:p w14:paraId="3174EA1C" w14:textId="77777777" w:rsidR="00F60A4E" w:rsidRPr="007258FB" w:rsidRDefault="00F60A4E" w:rsidP="00F60A4E">
      <w:pPr>
        <w:pStyle w:val="ad"/>
        <w:numPr>
          <w:ilvl w:val="1"/>
          <w:numId w:val="16"/>
        </w:numPr>
        <w:autoSpaceDE w:val="0"/>
        <w:autoSpaceDN w:val="0"/>
        <w:adjustRightInd w:val="0"/>
        <w:snapToGrid w:val="0"/>
        <w:spacing w:before="120" w:afterLines="0" w:after="120"/>
        <w:ind w:leftChars="0"/>
        <w:jc w:val="both"/>
        <w:rPr>
          <w:sz w:val="21"/>
          <w:szCs w:val="21"/>
          <w:lang w:eastAsia="zh-CN"/>
        </w:rPr>
      </w:pPr>
      <w:r w:rsidRPr="007258FB">
        <w:rPr>
          <w:rFonts w:hint="eastAsia"/>
          <w:sz w:val="21"/>
          <w:szCs w:val="21"/>
          <w:lang w:eastAsia="zh-CN"/>
        </w:rPr>
        <w:t>I</w:t>
      </w:r>
      <w:r w:rsidRPr="007258FB">
        <w:rPr>
          <w:sz w:val="21"/>
          <w:szCs w:val="21"/>
          <w:lang w:eastAsia="zh-CN"/>
        </w:rPr>
        <w:t>f a time offset is configured, then</w:t>
      </w:r>
    </w:p>
    <w:p w14:paraId="6D45F8CE" w14:textId="7365876F" w:rsidR="00F60A4E" w:rsidRPr="007258FB" w:rsidRDefault="00F60A4E" w:rsidP="00F60A4E">
      <w:pPr>
        <w:pStyle w:val="ad"/>
        <w:numPr>
          <w:ilvl w:val="2"/>
          <w:numId w:val="18"/>
        </w:numPr>
        <w:autoSpaceDE w:val="0"/>
        <w:autoSpaceDN w:val="0"/>
        <w:adjustRightInd w:val="0"/>
        <w:snapToGrid w:val="0"/>
        <w:spacing w:before="120" w:afterLines="0" w:after="120"/>
        <w:ind w:leftChars="0"/>
        <w:jc w:val="both"/>
        <w:rPr>
          <w:sz w:val="21"/>
          <w:szCs w:val="21"/>
          <w:lang w:eastAsia="zh-CN"/>
        </w:rPr>
      </w:pPr>
      <w:proofErr w:type="gramStart"/>
      <w:r w:rsidRPr="007258FB">
        <w:rPr>
          <w:sz w:val="21"/>
          <w:szCs w:val="21"/>
          <w:lang w:eastAsia="zh-CN"/>
        </w:rPr>
        <w:t>the</w:t>
      </w:r>
      <w:proofErr w:type="gramEnd"/>
      <w:r w:rsidRPr="007258FB">
        <w:rPr>
          <w:sz w:val="21"/>
          <w:szCs w:val="21"/>
          <w:lang w:eastAsia="zh-CN"/>
        </w:rPr>
        <w:t xml:space="preserv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3066DF5D" w14:textId="7A626A98" w:rsidR="00F60A4E" w:rsidRPr="007258FB" w:rsidRDefault="00F60A4E" w:rsidP="00F60A4E">
      <w:pPr>
        <w:pStyle w:val="ad"/>
        <w:numPr>
          <w:ilvl w:val="2"/>
          <w:numId w:val="18"/>
        </w:numPr>
        <w:autoSpaceDE w:val="0"/>
        <w:autoSpaceDN w:val="0"/>
        <w:adjustRightInd w:val="0"/>
        <w:snapToGrid w:val="0"/>
        <w:spacing w:before="120" w:afterLines="0" w:after="120"/>
        <w:ind w:leftChars="0"/>
        <w:jc w:val="both"/>
        <w:rPr>
          <w:sz w:val="21"/>
          <w:szCs w:val="21"/>
          <w:lang w:eastAsia="zh-CN"/>
        </w:rPr>
      </w:pPr>
      <w:proofErr w:type="gramStart"/>
      <w:r w:rsidRPr="007258FB">
        <w:rPr>
          <w:sz w:val="21"/>
          <w:szCs w:val="21"/>
          <w:lang w:eastAsia="zh-CN"/>
        </w:rPr>
        <w:t>the</w:t>
      </w:r>
      <w:proofErr w:type="gramEnd"/>
      <w:r w:rsidRPr="007258FB">
        <w:rPr>
          <w:sz w:val="21"/>
          <w:szCs w:val="21"/>
          <w:lang w:eastAsia="zh-CN"/>
        </w:rPr>
        <w:t xml:space="preserve"> starting RO of the </w:t>
      </w:r>
      <w:r w:rsidRPr="007258FB">
        <w:rPr>
          <w:i/>
          <w:iCs/>
          <w:sz w:val="21"/>
          <w:szCs w:val="21"/>
          <w:lang w:eastAsia="zh-CN"/>
        </w:rPr>
        <w:t>n</w:t>
      </w:r>
      <w:r w:rsidRPr="007258FB">
        <w:rPr>
          <w:sz w:val="21"/>
          <w:szCs w:val="21"/>
          <w:lang w:eastAsia="zh-CN"/>
        </w:rPr>
        <w:t>-</w:t>
      </w:r>
      <w:proofErr w:type="spellStart"/>
      <w:r w:rsidRPr="007258FB">
        <w:rPr>
          <w:sz w:val="21"/>
          <w:szCs w:val="21"/>
          <w:lang w:eastAsia="zh-CN"/>
        </w:rPr>
        <w:t>th</w:t>
      </w:r>
      <w:proofErr w:type="spellEnd"/>
      <w:r w:rsidRPr="007258FB">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sz w:val="21"/>
          <w:szCs w:val="21"/>
          <w:lang w:eastAsia="zh-CN"/>
        </w:rPr>
        <w:t xml:space="preserve"> is determined as the RO at the time offset equal to a number of valid ROs from the starting RO of the (</w:t>
      </w:r>
      <w:r w:rsidRPr="007258FB">
        <w:rPr>
          <w:i/>
          <w:iCs/>
          <w:sz w:val="21"/>
          <w:szCs w:val="21"/>
          <w:lang w:eastAsia="zh-CN"/>
        </w:rPr>
        <w:t>n-1</w:t>
      </w:r>
      <w:r w:rsidRPr="007258FB">
        <w:rPr>
          <w:sz w:val="21"/>
          <w:szCs w:val="21"/>
          <w:lang w:eastAsia="zh-CN"/>
        </w:rPr>
        <w:t>)-</w:t>
      </w:r>
      <w:proofErr w:type="spellStart"/>
      <w:r w:rsidRPr="007258FB">
        <w:rPr>
          <w:sz w:val="21"/>
          <w:szCs w:val="21"/>
          <w:lang w:eastAsia="zh-CN"/>
        </w:rPr>
        <w:t>th</w:t>
      </w:r>
      <w:proofErr w:type="spellEnd"/>
      <w:r w:rsidRPr="007258FB">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rFonts w:hint="eastAsia"/>
          <w:sz w:val="21"/>
          <w:szCs w:val="21"/>
          <w:lang w:eastAsia="zh-CN"/>
        </w:rPr>
        <w:t>.</w:t>
      </w:r>
    </w:p>
    <w:p w14:paraId="7593B53E" w14:textId="77777777" w:rsidR="00F60A4E" w:rsidRDefault="00F60A4E" w:rsidP="00F60A4E">
      <w:pPr>
        <w:pStyle w:val="ad"/>
        <w:numPr>
          <w:ilvl w:val="1"/>
          <w:numId w:val="16"/>
        </w:numPr>
        <w:autoSpaceDE w:val="0"/>
        <w:autoSpaceDN w:val="0"/>
        <w:adjustRightInd w:val="0"/>
        <w:snapToGrid w:val="0"/>
        <w:spacing w:before="120" w:afterLines="0" w:after="120"/>
        <w:ind w:leftChars="0"/>
        <w:jc w:val="both"/>
        <w:rPr>
          <w:strike/>
          <w:color w:val="000000"/>
          <w:sz w:val="21"/>
          <w:szCs w:val="21"/>
          <w:lang w:eastAsia="zh-CN"/>
        </w:rPr>
      </w:pPr>
      <w:r>
        <w:rPr>
          <w:rFonts w:hint="eastAsia"/>
          <w:color w:val="000000"/>
          <w:sz w:val="21"/>
          <w:szCs w:val="21"/>
          <w:lang w:eastAsia="zh-CN"/>
        </w:rPr>
        <w:t>I</w:t>
      </w:r>
      <w:r>
        <w:rPr>
          <w:color w:val="000000"/>
          <w:sz w:val="21"/>
          <w:szCs w:val="21"/>
          <w:lang w:eastAsia="zh-CN"/>
        </w:rPr>
        <w:t xml:space="preserve">f time offset is not configured, then </w:t>
      </w:r>
    </w:p>
    <w:p w14:paraId="3E9D1026" w14:textId="77777777" w:rsidR="00F60A4E" w:rsidRDefault="00F60A4E" w:rsidP="00F60A4E">
      <w:pPr>
        <w:pStyle w:val="ad"/>
        <w:numPr>
          <w:ilvl w:val="2"/>
          <w:numId w:val="18"/>
        </w:numPr>
        <w:autoSpaceDE w:val="0"/>
        <w:autoSpaceDN w:val="0"/>
        <w:adjustRightInd w:val="0"/>
        <w:snapToGrid w:val="0"/>
        <w:spacing w:before="120" w:afterLines="0" w:after="120"/>
        <w:ind w:leftChars="0"/>
        <w:jc w:val="both"/>
        <w:rPr>
          <w:color w:val="000000"/>
          <w:sz w:val="21"/>
          <w:szCs w:val="21"/>
          <w:lang w:eastAsia="zh-CN"/>
        </w:rPr>
      </w:pPr>
      <w:proofErr w:type="gramStart"/>
      <w:r>
        <w:rPr>
          <w:color w:val="000000"/>
          <w:sz w:val="21"/>
          <w:szCs w:val="21"/>
          <w:lang w:eastAsia="zh-CN"/>
        </w:rPr>
        <w:t>the</w:t>
      </w:r>
      <w:proofErr w:type="gramEnd"/>
      <w:r>
        <w:rPr>
          <w:color w:val="000000"/>
          <w:sz w:val="21"/>
          <w:szCs w:val="21"/>
          <w:lang w:eastAsia="zh-CN"/>
        </w:rPr>
        <w:t xml:space="preserve"> starting RO of the first RO group is </w:t>
      </w:r>
      <w:r>
        <w:rPr>
          <w:rFonts w:hint="eastAsia"/>
          <w:color w:val="000000"/>
          <w:sz w:val="21"/>
          <w:szCs w:val="21"/>
          <w:lang w:eastAsia="zh-CN"/>
        </w:rPr>
        <w:t>the</w:t>
      </w:r>
      <w:r>
        <w:rPr>
          <w:color w:val="000000"/>
          <w:sz w:val="21"/>
          <w:szCs w:val="21"/>
          <w:lang w:eastAsia="zh-CN"/>
        </w:rPr>
        <w:t xml:space="preserve"> first valid RO within the time period X.</w:t>
      </w:r>
    </w:p>
    <w:p w14:paraId="2A8148C3" w14:textId="77777777" w:rsidR="00F60A4E" w:rsidRDefault="00F60A4E" w:rsidP="00F60A4E">
      <w:pPr>
        <w:pStyle w:val="ad"/>
        <w:numPr>
          <w:ilvl w:val="2"/>
          <w:numId w:val="18"/>
        </w:numPr>
        <w:autoSpaceDE w:val="0"/>
        <w:autoSpaceDN w:val="0"/>
        <w:adjustRightInd w:val="0"/>
        <w:snapToGrid w:val="0"/>
        <w:spacing w:before="120" w:afterLines="0" w:after="120"/>
        <w:ind w:leftChars="0"/>
        <w:jc w:val="both"/>
        <w:rPr>
          <w:color w:val="000000"/>
          <w:sz w:val="21"/>
          <w:szCs w:val="21"/>
          <w:lang w:eastAsia="zh-CN"/>
        </w:rPr>
      </w:pPr>
      <w:proofErr w:type="gramStart"/>
      <w:r>
        <w:rPr>
          <w:color w:val="000000"/>
          <w:sz w:val="21"/>
          <w:szCs w:val="21"/>
          <w:lang w:eastAsia="zh-CN"/>
        </w:rPr>
        <w:t>the</w:t>
      </w:r>
      <w:proofErr w:type="gramEnd"/>
      <w:r>
        <w:rPr>
          <w:color w:val="000000"/>
          <w:sz w:val="21"/>
          <w:szCs w:val="21"/>
          <w:lang w:eastAsia="zh-CN"/>
        </w:rPr>
        <w:t xml:space="preserv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38D257FF" w14:textId="77777777" w:rsidR="003606D7" w:rsidRPr="00F60A4E" w:rsidRDefault="003606D7" w:rsidP="00BF3A7D">
      <w:pPr>
        <w:spacing w:beforeLines="50" w:before="120" w:after="120"/>
        <w:rPr>
          <w:rFonts w:eastAsia="宋体"/>
          <w:lang w:val="en-GB"/>
        </w:rPr>
      </w:pPr>
    </w:p>
    <w:p w14:paraId="4F54DF3C" w14:textId="77DD753C"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F60A4E">
        <w:rPr>
          <w:rFonts w:eastAsiaTheme="minorEastAsia"/>
          <w:kern w:val="2"/>
          <w:lang w:eastAsia="zh-CN"/>
        </w:rPr>
        <w:t>the remaining issue of</w:t>
      </w:r>
      <w:r w:rsidR="00936095" w:rsidRPr="00E20A1D">
        <w:rPr>
          <w:rFonts w:eastAsiaTheme="minorEastAsia"/>
          <w:kern w:val="2"/>
          <w:lang w:eastAsia="zh-CN"/>
        </w:rPr>
        <w:t xml:space="preserve"> </w:t>
      </w:r>
      <w:r w:rsidR="006C57C2" w:rsidRPr="006C57C2">
        <w:rPr>
          <w:lang w:eastAsia="x-none"/>
        </w:rPr>
        <w:t>PRACH coverage enhancements</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1C1349E6" w:rsidR="00F60A4E" w:rsidRDefault="00F60A4E" w:rsidP="00F60A4E">
      <w:pPr>
        <w:spacing w:after="120"/>
        <w:rPr>
          <w:rFonts w:eastAsia="宋体"/>
        </w:rPr>
      </w:pPr>
      <w:r>
        <w:rPr>
          <w:lang w:val="x-none" w:eastAsia="x-none"/>
        </w:rPr>
        <w:t>In terms of approved CR of</w:t>
      </w:r>
      <w:r w:rsidR="0064300D" w:rsidRPr="0064300D">
        <w:rPr>
          <w:rFonts w:eastAsia="宋体"/>
        </w:rPr>
        <w:t xml:space="preserve"> </w:t>
      </w:r>
      <w:r w:rsidR="0064300D" w:rsidRPr="00BF3A7D">
        <w:rPr>
          <w:rFonts w:eastAsia="宋体"/>
        </w:rPr>
        <w:t>Rel.18</w:t>
      </w:r>
      <w:r>
        <w:rPr>
          <w:lang w:val="x-none" w:eastAsia="x-none"/>
        </w:rPr>
        <w:t xml:space="preserve"> </w:t>
      </w:r>
      <w:r w:rsidRPr="006C57C2">
        <w:rPr>
          <w:lang w:eastAsia="x-none"/>
        </w:rPr>
        <w:t>PRACH coverage enhancements</w:t>
      </w:r>
      <w:r>
        <w:rPr>
          <w:lang w:eastAsia="x-none"/>
        </w:rPr>
        <w:t xml:space="preserve"> </w:t>
      </w:r>
      <w:r w:rsidRPr="001627B3">
        <w:rPr>
          <w:lang w:eastAsia="x-none"/>
        </w:rPr>
        <w:t xml:space="preserve">in </w:t>
      </w:r>
      <w:r w:rsidR="0064300D">
        <w:rPr>
          <w:lang w:val="x-none" w:eastAsia="x-none"/>
        </w:rPr>
        <w:t xml:space="preserve">38.213 </w:t>
      </w:r>
      <w:r>
        <w:rPr>
          <w:rFonts w:eastAsia="宋体"/>
        </w:rPr>
        <w:t xml:space="preserve"> [2],  the description of  PRACH occasion is follows:</w:t>
      </w:r>
    </w:p>
    <w:tbl>
      <w:tblPr>
        <w:tblStyle w:val="a4"/>
        <w:tblW w:w="0" w:type="auto"/>
        <w:tblLook w:val="04A0" w:firstRow="1" w:lastRow="0" w:firstColumn="1" w:lastColumn="0" w:noHBand="0" w:noVBand="1"/>
      </w:tblPr>
      <w:tblGrid>
        <w:gridCol w:w="9060"/>
      </w:tblGrid>
      <w:tr w:rsidR="00F60A4E" w14:paraId="041D4BA4" w14:textId="77777777" w:rsidTr="00F60A4E">
        <w:tc>
          <w:tcPr>
            <w:tcW w:w="9060" w:type="dxa"/>
          </w:tcPr>
          <w:p w14:paraId="4A04EC21" w14:textId="362BA5AE" w:rsidR="00F60A4E" w:rsidRPr="00B916EC" w:rsidRDefault="00F60A4E" w:rsidP="00F60A4E">
            <w:pPr>
              <w:pStyle w:val="2"/>
              <w:ind w:left="850" w:hanging="850"/>
            </w:pPr>
            <w:r>
              <w:t xml:space="preserve">8.1 </w:t>
            </w:r>
            <w:r w:rsidRPr="00B916EC">
              <w:t>Random access preamble</w:t>
            </w:r>
          </w:p>
          <w:p w14:paraId="761933D9" w14:textId="49835BE2" w:rsidR="00F60A4E" w:rsidRDefault="00F60A4E" w:rsidP="00F60A4E">
            <w:pPr>
              <w:spacing w:after="120"/>
              <w:rPr>
                <w:rFonts w:eastAsia="等线"/>
                <w:lang w:eastAsia="zh-CN"/>
              </w:rPr>
            </w:pPr>
            <w:r>
              <w:rPr>
                <w:rFonts w:eastAsia="等线"/>
                <w:lang w:eastAsia="zh-CN"/>
              </w:rPr>
              <w:t>……</w:t>
            </w:r>
          </w:p>
          <w:p w14:paraId="00D5480E" w14:textId="77777777" w:rsidR="00F60A4E" w:rsidRDefault="00F60A4E" w:rsidP="00F60A4E">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1139F816" w14:textId="77777777" w:rsidR="00F60A4E" w:rsidRPr="00A81FC3" w:rsidRDefault="00F60A4E" w:rsidP="00F60A4E">
            <w:pPr>
              <w:pStyle w:val="B1"/>
              <w:spacing w:after="12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77EF23E7" w14:textId="77777777" w:rsidR="00F60A4E" w:rsidRPr="009E0097" w:rsidRDefault="00F60A4E" w:rsidP="00F60A4E">
            <w:pPr>
              <w:pStyle w:val="B1"/>
              <w:spacing w:after="120"/>
              <w:ind w:left="852"/>
            </w:pPr>
            <w:bookmarkStart w:id="4" w:name="_Hlk144760579"/>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2C415E4D" w14:textId="77777777" w:rsidR="00F60A4E" w:rsidRPr="009E0097" w:rsidRDefault="00F60A4E" w:rsidP="00F60A4E">
            <w:pPr>
              <w:pStyle w:val="B1"/>
              <w:spacing w:after="120"/>
              <w:ind w:left="852"/>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p>
          <w:bookmarkEnd w:id="4"/>
          <w:p w14:paraId="62CB7820" w14:textId="77777777" w:rsidR="00F60A4E" w:rsidRPr="00A81FC3" w:rsidRDefault="00F60A4E" w:rsidP="00F60A4E">
            <w:pPr>
              <w:pStyle w:val="B1"/>
              <w:spacing w:after="120"/>
              <w:rPr>
                <w:lang w:val="en-US"/>
              </w:rPr>
            </w:pPr>
            <w:r w:rsidRPr="00A81FC3">
              <w:rPr>
                <w:lang w:val="en-US"/>
              </w:rPr>
              <w:t>-</w:t>
            </w:r>
            <w:r w:rsidRPr="00A81FC3">
              <w:tab/>
            </w:r>
            <w:r>
              <w:t>otherwise,</w:t>
            </w:r>
          </w:p>
          <w:p w14:paraId="32CC60C2" w14:textId="77777777" w:rsidR="00F60A4E" w:rsidRPr="009E0097" w:rsidRDefault="00F60A4E" w:rsidP="00F60A4E">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65A8B2FD" w14:textId="77777777" w:rsidR="00F60A4E" w:rsidRPr="00B55AEC" w:rsidRDefault="00F60A4E" w:rsidP="00F60A4E">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13E77CD0" w14:textId="77777777" w:rsidR="00F60A4E" w:rsidRPr="00A81FC3" w:rsidRDefault="00F60A4E" w:rsidP="00F60A4E">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32ABF66E" w14:textId="77777777" w:rsidR="00F60A4E" w:rsidRPr="00C617C6" w:rsidRDefault="00F60A4E" w:rsidP="00F60A4E">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p w14:paraId="3CF7A90E" w14:textId="7E023802" w:rsidR="00F60A4E" w:rsidRDefault="00F60A4E" w:rsidP="00F60A4E">
            <w:pPr>
              <w:spacing w:after="120"/>
              <w:rPr>
                <w:lang w:val="x-none" w:eastAsia="x-none"/>
              </w:rPr>
            </w:pPr>
            <w:r>
              <w:rPr>
                <w:lang w:val="x-none" w:eastAsia="x-none"/>
              </w:rPr>
              <w:t>……</w:t>
            </w:r>
          </w:p>
        </w:tc>
      </w:tr>
    </w:tbl>
    <w:p w14:paraId="382511F0" w14:textId="77777777" w:rsidR="00F60A4E" w:rsidRDefault="00F60A4E" w:rsidP="00F60A4E">
      <w:pPr>
        <w:spacing w:after="120"/>
        <w:rPr>
          <w:lang w:val="x-none" w:eastAsia="x-none"/>
        </w:rPr>
      </w:pPr>
    </w:p>
    <w:p w14:paraId="437FCEEA" w14:textId="43F747FD" w:rsidR="00F60A4E" w:rsidRDefault="00F60A4E" w:rsidP="00F60A4E">
      <w:pPr>
        <w:spacing w:after="120"/>
      </w:pPr>
      <w:r>
        <w:rPr>
          <w:lang w:val="x-none" w:eastAsia="x-none"/>
        </w:rPr>
        <w:t xml:space="preserve">But when </w:t>
      </w:r>
      <w:proofErr w:type="spellStart"/>
      <w:r w:rsidRPr="009E0097">
        <w:rPr>
          <w:i/>
        </w:rPr>
        <w:t>TimeOffsetBetweenStartingRO</w:t>
      </w:r>
      <w:proofErr w:type="spellEnd"/>
      <w:r w:rsidRPr="009E0097">
        <w:t xml:space="preserve"> is provided</w:t>
      </w:r>
      <w:r>
        <w:t>, the above description can’t correctly reflect the RAN1#114 agreement</w:t>
      </w:r>
      <w:r w:rsidR="00D458D2">
        <w:t xml:space="preserve"> [1]</w:t>
      </w:r>
      <w:r>
        <w:t xml:space="preserve"> as follows with </w:t>
      </w:r>
      <w:r w:rsidR="008E369F">
        <w:t>yellow highlight</w:t>
      </w:r>
      <w:r>
        <w:t>:</w:t>
      </w:r>
    </w:p>
    <w:tbl>
      <w:tblPr>
        <w:tblStyle w:val="a4"/>
        <w:tblW w:w="0" w:type="auto"/>
        <w:tblLook w:val="04A0" w:firstRow="1" w:lastRow="0" w:firstColumn="1" w:lastColumn="0" w:noHBand="0" w:noVBand="1"/>
      </w:tblPr>
      <w:tblGrid>
        <w:gridCol w:w="9060"/>
      </w:tblGrid>
      <w:tr w:rsidR="00F60A4E" w14:paraId="5EB32C49" w14:textId="77777777" w:rsidTr="00F60A4E">
        <w:tc>
          <w:tcPr>
            <w:tcW w:w="9060" w:type="dxa"/>
          </w:tcPr>
          <w:p w14:paraId="494E4207" w14:textId="77777777" w:rsidR="00F60A4E" w:rsidRPr="00025D0D" w:rsidRDefault="00F60A4E" w:rsidP="00F60A4E">
            <w:pPr>
              <w:spacing w:after="120"/>
              <w:rPr>
                <w:rFonts w:eastAsia="等线"/>
                <w:highlight w:val="green"/>
                <w:lang w:eastAsia="zh-CN"/>
              </w:rPr>
            </w:pPr>
            <w:r w:rsidRPr="00025D0D">
              <w:rPr>
                <w:rFonts w:eastAsia="等线" w:hint="eastAsia"/>
                <w:highlight w:val="green"/>
                <w:lang w:eastAsia="zh-CN"/>
              </w:rPr>
              <w:t>Agreement</w:t>
            </w:r>
          </w:p>
          <w:p w14:paraId="5A47D3CB" w14:textId="77777777" w:rsidR="00F60A4E" w:rsidRDefault="00F60A4E" w:rsidP="00F60A4E">
            <w:pPr>
              <w:spacing w:after="120"/>
              <w:rPr>
                <w:bCs/>
                <w:szCs w:val="21"/>
              </w:rPr>
            </w:pPr>
            <w:r>
              <w:rPr>
                <w:rFonts w:hint="eastAsia"/>
                <w:bCs/>
                <w:szCs w:val="21"/>
              </w:rPr>
              <w:t>A</w:t>
            </w:r>
            <w:r>
              <w:rPr>
                <w:bCs/>
                <w:szCs w:val="21"/>
              </w:rPr>
              <w:t>dd the following notes to the above agreement</w:t>
            </w:r>
            <w:r>
              <w:rPr>
                <w:rFonts w:hint="eastAsia"/>
                <w:bCs/>
                <w:szCs w:val="21"/>
              </w:rPr>
              <w:t>:</w:t>
            </w:r>
          </w:p>
          <w:p w14:paraId="1094F701" w14:textId="77777777" w:rsidR="00F60A4E" w:rsidRDefault="00F60A4E" w:rsidP="00F60A4E">
            <w:pPr>
              <w:spacing w:after="120"/>
              <w:rPr>
                <w:bCs/>
                <w:szCs w:val="21"/>
              </w:rPr>
            </w:pPr>
            <w:r w:rsidRPr="008E369F">
              <w:rPr>
                <w:rFonts w:hint="eastAsia"/>
                <w:bCs/>
                <w:szCs w:val="21"/>
                <w:highlight w:val="yellow"/>
              </w:rPr>
              <w:t>N</w:t>
            </w:r>
            <w:r w:rsidRPr="008E369F">
              <w:rPr>
                <w:bCs/>
                <w:szCs w:val="21"/>
                <w:highlight w:val="yellow"/>
              </w:rPr>
              <w:t>ote1: “</w:t>
            </w:r>
            <w:r w:rsidRPr="008E369F">
              <w:rPr>
                <w:rFonts w:hint="eastAsia"/>
                <w:bCs/>
                <w:szCs w:val="21"/>
                <w:highlight w:val="yellow"/>
              </w:rPr>
              <w:t>the starting RO of other RO groups are determined as the first valid RO after the previous RO group in the following order within the time period X: first, in increasing order of frequency resource indexes for frequency multiplexed PRACH occasions; secon</w:t>
            </w:r>
            <w:r w:rsidRPr="008E369F">
              <w:rPr>
                <w:bCs/>
                <w:szCs w:val="21"/>
                <w:highlight w:val="yellow"/>
              </w:rPr>
              <w:t xml:space="preserve">d, in increasing order of time resource indexes.” </w:t>
            </w:r>
            <w:r w:rsidRPr="008E369F">
              <w:rPr>
                <w:rFonts w:hint="eastAsia"/>
                <w:bCs/>
                <w:szCs w:val="21"/>
                <w:highlight w:val="yellow"/>
              </w:rPr>
              <w:t>i</w:t>
            </w:r>
            <w:r w:rsidRPr="008E369F">
              <w:rPr>
                <w:bCs/>
                <w:szCs w:val="21"/>
                <w:highlight w:val="yellow"/>
              </w:rPr>
              <w:t>s illustrated as in the following figure (</w:t>
            </w:r>
            <w:r w:rsidRPr="008E369F">
              <w:rPr>
                <w:bCs/>
                <w:i/>
                <w:iCs/>
                <w:szCs w:val="21"/>
                <w:highlight w:val="yellow"/>
              </w:rPr>
              <w:t>N=2</w:t>
            </w:r>
            <w:r w:rsidRPr="008E369F">
              <w:rPr>
                <w:bCs/>
                <w:szCs w:val="21"/>
                <w:highlight w:val="yellow"/>
              </w:rPr>
              <w:t xml:space="preserve">, for </w:t>
            </w:r>
            <w:r w:rsidRPr="008E369F">
              <w:rPr>
                <w:rFonts w:hint="eastAsia"/>
                <w:bCs/>
                <w:szCs w:val="21"/>
                <w:highlight w:val="yellow"/>
              </w:rPr>
              <w:t>RO</w:t>
            </w:r>
            <w:r w:rsidRPr="008E369F">
              <w:rPr>
                <w:bCs/>
                <w:szCs w:val="21"/>
                <w:highlight w:val="yellow"/>
              </w:rPr>
              <w:t>s associated with SS</w:t>
            </w:r>
            <w:r w:rsidRPr="008E369F">
              <w:rPr>
                <w:rFonts w:hint="eastAsia"/>
                <w:bCs/>
                <w:szCs w:val="21"/>
                <w:highlight w:val="yellow"/>
              </w:rPr>
              <w:t>B</w:t>
            </w:r>
            <w:r w:rsidRPr="008E369F">
              <w:rPr>
                <w:bCs/>
                <w:szCs w:val="21"/>
                <w:highlight w:val="yellow"/>
              </w:rPr>
              <w:t>#0). This works for both Alt.1 and Alt.2 for the starting RO determination</w:t>
            </w:r>
            <w:r>
              <w:rPr>
                <w:bCs/>
                <w:szCs w:val="21"/>
              </w:rPr>
              <w:t>.</w:t>
            </w:r>
          </w:p>
          <w:p w14:paraId="3DD49630" w14:textId="77777777" w:rsidR="00F60A4E" w:rsidRPr="00025D0D" w:rsidRDefault="00F60A4E" w:rsidP="00F60A4E">
            <w:pPr>
              <w:spacing w:after="120"/>
              <w:jc w:val="center"/>
              <w:rPr>
                <w:rFonts w:eastAsia="等线"/>
                <w:lang w:eastAsia="zh-CN"/>
              </w:rPr>
            </w:pPr>
            <w:r w:rsidRPr="0062080B">
              <w:rPr>
                <w:noProof/>
                <w:lang w:eastAsia="zh-CN"/>
              </w:rPr>
              <w:drawing>
                <wp:inline distT="0" distB="0" distL="0" distR="0" wp14:anchorId="1F928B74" wp14:editId="53FC96B7">
                  <wp:extent cx="4168140" cy="2369820"/>
                  <wp:effectExtent l="0" t="0" r="3810" b="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t="21416" b="21628"/>
                          <a:stretch>
                            <a:fillRect/>
                          </a:stretch>
                        </pic:blipFill>
                        <pic:spPr bwMode="auto">
                          <a:xfrm>
                            <a:off x="0" y="0"/>
                            <a:ext cx="4168140" cy="2369820"/>
                          </a:xfrm>
                          <a:prstGeom prst="rect">
                            <a:avLst/>
                          </a:prstGeom>
                          <a:noFill/>
                          <a:ln>
                            <a:noFill/>
                          </a:ln>
                        </pic:spPr>
                      </pic:pic>
                    </a:graphicData>
                  </a:graphic>
                </wp:inline>
              </w:drawing>
            </w:r>
          </w:p>
          <w:p w14:paraId="44B13E63" w14:textId="77777777" w:rsidR="00F60A4E" w:rsidRDefault="00F60A4E" w:rsidP="00F60A4E">
            <w:pPr>
              <w:spacing w:after="120"/>
              <w:rPr>
                <w:lang w:val="x-none" w:eastAsia="x-none"/>
              </w:rPr>
            </w:pPr>
          </w:p>
        </w:tc>
      </w:tr>
    </w:tbl>
    <w:p w14:paraId="73A96B80" w14:textId="4CA1C9B1" w:rsidR="00F60A4E" w:rsidRDefault="008E369F" w:rsidP="00F60A4E">
      <w:pPr>
        <w:spacing w:after="120"/>
        <w:rPr>
          <w:i/>
        </w:rPr>
      </w:pPr>
      <w:r>
        <w:rPr>
          <w:lang w:val="x-none" w:eastAsia="x-none"/>
        </w:rPr>
        <w:t xml:space="preserve">The main reason is no matter whether </w:t>
      </w:r>
      <w:proofErr w:type="spellStart"/>
      <w:r w:rsidRPr="009E0097">
        <w:rPr>
          <w:i/>
        </w:rPr>
        <w:t>TimeOffsetBetweenStartingRO</w:t>
      </w:r>
      <w:proofErr w:type="spellEnd"/>
      <w:r w:rsidRPr="009E0097">
        <w:t xml:space="preserve"> is provided</w:t>
      </w:r>
      <w:r>
        <w:rPr>
          <w:lang w:val="x-none" w:eastAsia="x-none"/>
        </w:rPr>
        <w:t xml:space="preserve"> , </w:t>
      </w:r>
      <w:r>
        <w:t xml:space="preserve">determination rule of </w:t>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w:t>
      </w:r>
      <w:proofErr w:type="gramStart"/>
      <w:r w:rsidRPr="00B55AEC">
        <w:t>preamble</w:t>
      </w:r>
      <w:proofErr w:type="gramEnd"/>
      <w:r w:rsidRPr="00B55AEC">
        <w:t xml:space="preserve"> repetitions</w:t>
      </w:r>
      <w:r>
        <w:t xml:space="preserve">  is the same. So we suggest adding the similar description on determination rule of </w:t>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w:t>
      </w:r>
      <w:proofErr w:type="gramStart"/>
      <w:r w:rsidRPr="00B55AEC">
        <w:t>repetitions</w:t>
      </w:r>
      <w:r>
        <w:t xml:space="preserve">  without</w:t>
      </w:r>
      <w:proofErr w:type="gramEnd"/>
      <w:r>
        <w:t xml:space="preserve"> </w:t>
      </w:r>
      <w:proofErr w:type="spellStart"/>
      <w:r w:rsidRPr="009E0097">
        <w:rPr>
          <w:i/>
        </w:rPr>
        <w:t>TimeOffsetBetweenStartingRO</w:t>
      </w:r>
      <w:proofErr w:type="spellEnd"/>
      <w:r>
        <w:rPr>
          <w:i/>
        </w:rPr>
        <w:t xml:space="preserve"> </w:t>
      </w:r>
      <w:r w:rsidRPr="008E369F">
        <w:t>to</w:t>
      </w:r>
      <w:r>
        <w:rPr>
          <w:i/>
        </w:rPr>
        <w:t xml:space="preserve"> </w:t>
      </w:r>
      <w:r w:rsidRPr="008E369F">
        <w:t>the corresponding part with</w:t>
      </w:r>
      <w:r>
        <w:rPr>
          <w:i/>
        </w:rPr>
        <w:t xml:space="preserve"> </w:t>
      </w:r>
      <w:proofErr w:type="spellStart"/>
      <w:r w:rsidRPr="009E0097">
        <w:rPr>
          <w:i/>
        </w:rPr>
        <w:t>TimeOffsetBetweenStartingRO</w:t>
      </w:r>
      <w:proofErr w:type="spellEnd"/>
      <w:r>
        <w:rPr>
          <w:i/>
        </w:rPr>
        <w:t>.</w:t>
      </w:r>
    </w:p>
    <w:p w14:paraId="58E011CD" w14:textId="4498280A" w:rsidR="008E369F" w:rsidRPr="008E369F" w:rsidRDefault="008E369F" w:rsidP="008E369F">
      <w:pPr>
        <w:spacing w:after="120"/>
        <w:rPr>
          <w:b/>
          <w:i/>
        </w:rPr>
      </w:pPr>
      <w:r w:rsidRPr="008E369F">
        <w:rPr>
          <w:b/>
        </w:rPr>
        <w:t>Proposal1</w:t>
      </w:r>
      <w:r w:rsidRPr="008E369F">
        <w:rPr>
          <w:rFonts w:ascii="宋体" w:eastAsia="宋体" w:hAnsi="宋体" w:cs="宋体" w:hint="eastAsia"/>
          <w:b/>
        </w:rPr>
        <w:t>：</w:t>
      </w:r>
      <w:r w:rsidRPr="008E369F">
        <w:rPr>
          <w:rFonts w:asciiTheme="minorEastAsia" w:eastAsiaTheme="minorEastAsia" w:hAnsiTheme="minorEastAsia" w:hint="eastAsia"/>
          <w:b/>
          <w:lang w:eastAsia="zh-CN"/>
        </w:rPr>
        <w:t>T</w:t>
      </w:r>
      <w:r w:rsidRPr="008E369F">
        <w:rPr>
          <w:b/>
        </w:rPr>
        <w:t xml:space="preserve">he similar description on determination rule of the first valid PRACH occasion of subsequent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8E369F">
        <w:rPr>
          <w:b/>
        </w:rPr>
        <w:t xml:space="preserve"> preamble </w:t>
      </w:r>
      <w:proofErr w:type="gramStart"/>
      <w:r w:rsidRPr="008E369F">
        <w:rPr>
          <w:b/>
        </w:rPr>
        <w:t>repetitions  without</w:t>
      </w:r>
      <w:proofErr w:type="gramEnd"/>
      <w:r w:rsidRPr="008E369F">
        <w:rPr>
          <w:b/>
        </w:rPr>
        <w:t xml:space="preserve"> </w:t>
      </w:r>
      <w:proofErr w:type="spellStart"/>
      <w:r w:rsidRPr="008E369F">
        <w:rPr>
          <w:b/>
          <w:i/>
        </w:rPr>
        <w:t>TimeOffsetBetweenStartingRO</w:t>
      </w:r>
      <w:proofErr w:type="spellEnd"/>
      <w:r w:rsidRPr="008E369F">
        <w:rPr>
          <w:b/>
          <w:i/>
        </w:rPr>
        <w:t xml:space="preserve"> </w:t>
      </w:r>
      <w:r w:rsidRPr="008E369F">
        <w:rPr>
          <w:b/>
        </w:rPr>
        <w:t>should be added</w:t>
      </w:r>
      <w:r w:rsidRPr="008E369F">
        <w:rPr>
          <w:b/>
          <w:i/>
        </w:rPr>
        <w:t xml:space="preserve"> </w:t>
      </w:r>
      <w:r w:rsidRPr="008E369F">
        <w:rPr>
          <w:b/>
        </w:rPr>
        <w:t>to</w:t>
      </w:r>
      <w:r w:rsidRPr="008E369F">
        <w:rPr>
          <w:b/>
          <w:i/>
        </w:rPr>
        <w:t xml:space="preserve"> </w:t>
      </w:r>
      <w:r w:rsidRPr="008E369F">
        <w:rPr>
          <w:b/>
        </w:rPr>
        <w:t>the corresponding part with</w:t>
      </w:r>
      <w:r w:rsidRPr="008E369F">
        <w:rPr>
          <w:b/>
          <w:i/>
        </w:rPr>
        <w:t xml:space="preserve"> </w:t>
      </w:r>
      <w:proofErr w:type="spellStart"/>
      <w:r w:rsidRPr="008E369F">
        <w:rPr>
          <w:b/>
          <w:i/>
        </w:rPr>
        <w:t>TimeOffsetBetweenStartingRO</w:t>
      </w:r>
      <w:proofErr w:type="spellEnd"/>
      <w:r w:rsidRPr="008E369F">
        <w:rPr>
          <w:b/>
          <w:i/>
        </w:rPr>
        <w:t xml:space="preserve"> </w:t>
      </w:r>
      <w:r w:rsidRPr="008E369F">
        <w:rPr>
          <w:b/>
        </w:rPr>
        <w:t>as follows</w:t>
      </w:r>
      <w:r w:rsidR="00D458D2">
        <w:rPr>
          <w:b/>
        </w:rPr>
        <w:t xml:space="preserve"> with </w:t>
      </w:r>
      <w:proofErr w:type="spellStart"/>
      <w:r w:rsidR="00D458D2">
        <w:rPr>
          <w:b/>
        </w:rPr>
        <w:t>hightlight</w:t>
      </w:r>
      <w:proofErr w:type="spellEnd"/>
      <w:r w:rsidRPr="008E369F">
        <w:rPr>
          <w:b/>
        </w:rPr>
        <w:t>:</w:t>
      </w:r>
    </w:p>
    <w:tbl>
      <w:tblPr>
        <w:tblStyle w:val="a4"/>
        <w:tblW w:w="0" w:type="auto"/>
        <w:tblLook w:val="04A0" w:firstRow="1" w:lastRow="0" w:firstColumn="1" w:lastColumn="0" w:noHBand="0" w:noVBand="1"/>
      </w:tblPr>
      <w:tblGrid>
        <w:gridCol w:w="9060"/>
      </w:tblGrid>
      <w:tr w:rsidR="008E369F" w14:paraId="7682A36D" w14:textId="77777777" w:rsidTr="008E369F">
        <w:tc>
          <w:tcPr>
            <w:tcW w:w="9060" w:type="dxa"/>
          </w:tcPr>
          <w:p w14:paraId="7D4B59FA" w14:textId="77777777" w:rsidR="008E369F" w:rsidRPr="00B916EC" w:rsidRDefault="008E369F" w:rsidP="008E369F">
            <w:pPr>
              <w:pStyle w:val="2"/>
              <w:ind w:left="850" w:hanging="850"/>
            </w:pPr>
            <w:r>
              <w:t xml:space="preserve">8.1 </w:t>
            </w:r>
            <w:r w:rsidRPr="00B916EC">
              <w:t>Random access preamble</w:t>
            </w:r>
          </w:p>
          <w:p w14:paraId="4EC7C5BA" w14:textId="77777777" w:rsidR="008E369F" w:rsidRDefault="008E369F" w:rsidP="008E369F">
            <w:pPr>
              <w:spacing w:after="120"/>
              <w:rPr>
                <w:rFonts w:eastAsia="等线"/>
                <w:lang w:eastAsia="zh-CN"/>
              </w:rPr>
            </w:pPr>
            <w:r>
              <w:rPr>
                <w:rFonts w:eastAsia="等线"/>
                <w:lang w:eastAsia="zh-CN"/>
              </w:rPr>
              <w:t>……</w:t>
            </w:r>
          </w:p>
          <w:p w14:paraId="60F95ECA" w14:textId="77777777" w:rsidR="008E369F" w:rsidRDefault="008E369F" w:rsidP="008E369F">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59B64CA3" w14:textId="77777777" w:rsidR="008E369F" w:rsidRPr="00A81FC3" w:rsidRDefault="008E369F" w:rsidP="008E369F">
            <w:pPr>
              <w:pStyle w:val="B1"/>
              <w:spacing w:after="12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41A70093" w14:textId="77777777" w:rsidR="008E369F" w:rsidRPr="009E0097" w:rsidRDefault="008E369F" w:rsidP="008E369F">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218DD1E7" w14:textId="169489B0" w:rsidR="00D458D2" w:rsidRPr="00D458D2" w:rsidRDefault="008E369F" w:rsidP="00D458D2">
            <w:pPr>
              <w:pStyle w:val="B1"/>
              <w:spacing w:after="120"/>
              <w:ind w:left="852"/>
              <w:rPr>
                <w:color w:val="FF0000"/>
                <w:highlight w:val="yellow"/>
              </w:rPr>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rsidR="00D458D2" w:rsidRPr="00B55AEC">
              <w:t xml:space="preserve"> </w:t>
            </w:r>
            <w:r w:rsidR="00D458D2" w:rsidRPr="00D458D2">
              <w:rPr>
                <w:color w:val="FF0000"/>
                <w:highlight w:val="yellow"/>
              </w:rPr>
              <w:t>is determined according to an ordering of valid PRACH occasions</w:t>
            </w:r>
          </w:p>
          <w:p w14:paraId="58BA48E2" w14:textId="77777777" w:rsidR="00D458D2" w:rsidRPr="00D458D2" w:rsidRDefault="00D458D2" w:rsidP="00D458D2">
            <w:pPr>
              <w:pStyle w:val="B1"/>
              <w:spacing w:after="120"/>
              <w:ind w:left="1136"/>
              <w:rPr>
                <w:color w:val="FF0000"/>
                <w:highlight w:val="yellow"/>
                <w:lang w:val="en-US"/>
              </w:rPr>
            </w:pPr>
            <w:r w:rsidRPr="00D458D2">
              <w:rPr>
                <w:color w:val="FF0000"/>
                <w:highlight w:val="yellow"/>
                <w:lang w:val="en-US"/>
              </w:rPr>
              <w:t>-</w:t>
            </w:r>
            <w:r w:rsidRPr="00D458D2">
              <w:rPr>
                <w:color w:val="FF0000"/>
                <w:highlight w:val="yellow"/>
              </w:rPr>
              <w:tab/>
              <w:t>first, in increasing order of frequency resource indexes for frequency multiplexed PRACH occasions</w:t>
            </w:r>
          </w:p>
          <w:p w14:paraId="7D8AE841" w14:textId="77777777" w:rsidR="00D458D2" w:rsidRPr="00D458D2" w:rsidRDefault="00D458D2" w:rsidP="00D458D2">
            <w:pPr>
              <w:pStyle w:val="B1"/>
              <w:spacing w:after="120"/>
              <w:ind w:left="1136"/>
              <w:rPr>
                <w:color w:val="FF0000"/>
                <w:lang w:val="en-US"/>
              </w:rPr>
            </w:pPr>
            <w:r w:rsidRPr="00D458D2">
              <w:rPr>
                <w:color w:val="FF0000"/>
                <w:highlight w:val="yellow"/>
                <w:lang w:val="en-US"/>
              </w:rPr>
              <w:t>-</w:t>
            </w:r>
            <w:r w:rsidRPr="00D458D2">
              <w:rPr>
                <w:color w:val="FF0000"/>
                <w:highlight w:val="yellow"/>
              </w:rPr>
              <w:tab/>
              <w:t>second, in increasing order of time resource indexes for time multiplexed PRACH occasions</w:t>
            </w:r>
          </w:p>
          <w:p w14:paraId="3ECDEECE" w14:textId="77777777" w:rsidR="008E369F" w:rsidRPr="00D458D2" w:rsidRDefault="008E369F" w:rsidP="008E369F">
            <w:pPr>
              <w:pStyle w:val="B1"/>
              <w:spacing w:after="120"/>
              <w:ind w:left="852"/>
              <w:rPr>
                <w:lang w:val="en-US"/>
              </w:rPr>
            </w:pPr>
          </w:p>
          <w:p w14:paraId="7D4F21C9" w14:textId="77777777" w:rsidR="008E369F" w:rsidRPr="00A81FC3" w:rsidRDefault="008E369F" w:rsidP="008E369F">
            <w:pPr>
              <w:pStyle w:val="B1"/>
              <w:spacing w:after="120"/>
              <w:rPr>
                <w:lang w:val="en-US"/>
              </w:rPr>
            </w:pPr>
            <w:r w:rsidRPr="00A81FC3">
              <w:rPr>
                <w:lang w:val="en-US"/>
              </w:rPr>
              <w:t>-</w:t>
            </w:r>
            <w:r w:rsidRPr="00A81FC3">
              <w:tab/>
            </w:r>
            <w:r>
              <w:t>otherwise,</w:t>
            </w:r>
          </w:p>
          <w:p w14:paraId="5FD00AC3" w14:textId="77777777" w:rsidR="008E369F" w:rsidRPr="009E0097" w:rsidRDefault="008E369F" w:rsidP="008E369F">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4B39C6A9" w14:textId="77777777" w:rsidR="008E369F" w:rsidRPr="00B55AEC" w:rsidRDefault="008E369F" w:rsidP="008E369F">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028729D9" w14:textId="77777777" w:rsidR="008E369F" w:rsidRPr="00A81FC3" w:rsidRDefault="008E369F" w:rsidP="008E369F">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361FA17A" w14:textId="0E6AE3AB" w:rsidR="008E369F" w:rsidRDefault="008E369F" w:rsidP="008E369F">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tc>
      </w:tr>
    </w:tbl>
    <w:p w14:paraId="2DE474B5" w14:textId="77777777" w:rsidR="008E369F" w:rsidRPr="008E369F" w:rsidRDefault="008E369F" w:rsidP="008E369F">
      <w:pPr>
        <w:spacing w:after="120"/>
      </w:pPr>
    </w:p>
    <w:p w14:paraId="75C36CA1" w14:textId="021B50A5" w:rsidR="008E369F" w:rsidRPr="008E369F" w:rsidRDefault="008E369F" w:rsidP="00F60A4E">
      <w:pPr>
        <w:spacing w:after="120"/>
        <w:rPr>
          <w:b/>
          <w:lang w:eastAsia="x-none"/>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54F60C5E"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57C2" w:rsidRPr="00E20A1D">
        <w:rPr>
          <w:rFonts w:eastAsiaTheme="minorEastAsia"/>
          <w:kern w:val="2"/>
          <w:lang w:eastAsia="zh-CN"/>
        </w:rPr>
        <w:t xml:space="preserve">of </w:t>
      </w:r>
      <w:r w:rsidR="006C57C2" w:rsidRPr="006C57C2">
        <w:rPr>
          <w:lang w:eastAsia="x-none"/>
        </w:rPr>
        <w:t>PRACH coverage enhancements</w:t>
      </w:r>
      <w:r w:rsidR="006C57C2" w:rsidRPr="006C30A8">
        <w:rPr>
          <w:rFonts w:ascii="Times" w:eastAsia="Batang" w:hAnsi="Times"/>
          <w:bCs/>
          <w:szCs w:val="24"/>
          <w:lang w:eastAsia="x-none"/>
        </w:rPr>
        <w:t xml:space="preserve"> </w:t>
      </w:r>
      <w:r w:rsidR="006C30A8" w:rsidRPr="006C30A8">
        <w:rPr>
          <w:rFonts w:ascii="Times" w:eastAsia="Batang" w:hAnsi="Times"/>
          <w:bCs/>
          <w:szCs w:val="24"/>
          <w:lang w:eastAsia="x-none"/>
        </w:rPr>
        <w:t>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352A8FFB" w14:textId="7436A349" w:rsidR="00D458D2" w:rsidRPr="008E369F" w:rsidRDefault="00D458D2" w:rsidP="00D458D2">
      <w:pPr>
        <w:spacing w:after="120"/>
        <w:rPr>
          <w:b/>
          <w:i/>
        </w:rPr>
      </w:pPr>
      <w:r w:rsidRPr="008E369F">
        <w:rPr>
          <w:b/>
        </w:rPr>
        <w:t>Proposal1</w:t>
      </w:r>
      <w:r w:rsidRPr="008E369F">
        <w:rPr>
          <w:rFonts w:ascii="宋体" w:eastAsia="宋体" w:hAnsi="宋体" w:cs="宋体" w:hint="eastAsia"/>
          <w:b/>
        </w:rPr>
        <w:t>：</w:t>
      </w:r>
      <w:r w:rsidRPr="008E369F">
        <w:rPr>
          <w:rFonts w:asciiTheme="minorEastAsia" w:eastAsiaTheme="minorEastAsia" w:hAnsiTheme="minorEastAsia" w:hint="eastAsia"/>
          <w:b/>
          <w:lang w:eastAsia="zh-CN"/>
        </w:rPr>
        <w:t>T</w:t>
      </w:r>
      <w:r w:rsidRPr="008E369F">
        <w:rPr>
          <w:b/>
        </w:rPr>
        <w:t xml:space="preserve">he similar description on determination rule of the first valid PRACH occasion of subsequent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8E369F">
        <w:rPr>
          <w:b/>
        </w:rPr>
        <w:t xml:space="preserve"> preamble </w:t>
      </w:r>
      <w:proofErr w:type="gramStart"/>
      <w:r w:rsidRPr="008E369F">
        <w:rPr>
          <w:b/>
        </w:rPr>
        <w:t>repetitions  without</w:t>
      </w:r>
      <w:proofErr w:type="gramEnd"/>
      <w:r w:rsidRPr="008E369F">
        <w:rPr>
          <w:b/>
        </w:rPr>
        <w:t xml:space="preserve"> </w:t>
      </w:r>
      <w:proofErr w:type="spellStart"/>
      <w:r w:rsidRPr="008E369F">
        <w:rPr>
          <w:b/>
          <w:i/>
        </w:rPr>
        <w:t>TimeOffsetBetweenStartingRO</w:t>
      </w:r>
      <w:proofErr w:type="spellEnd"/>
      <w:r w:rsidRPr="008E369F">
        <w:rPr>
          <w:b/>
          <w:i/>
        </w:rPr>
        <w:t xml:space="preserve"> </w:t>
      </w:r>
      <w:r w:rsidRPr="008E369F">
        <w:rPr>
          <w:b/>
        </w:rPr>
        <w:t>should be added</w:t>
      </w:r>
      <w:r w:rsidRPr="008E369F">
        <w:rPr>
          <w:b/>
          <w:i/>
        </w:rPr>
        <w:t xml:space="preserve"> </w:t>
      </w:r>
      <w:r w:rsidRPr="008E369F">
        <w:rPr>
          <w:b/>
        </w:rPr>
        <w:t>to</w:t>
      </w:r>
      <w:r w:rsidRPr="008E369F">
        <w:rPr>
          <w:b/>
          <w:i/>
        </w:rPr>
        <w:t xml:space="preserve"> </w:t>
      </w:r>
      <w:r w:rsidRPr="008E369F">
        <w:rPr>
          <w:b/>
        </w:rPr>
        <w:t>the corresponding part with</w:t>
      </w:r>
      <w:r w:rsidRPr="008E369F">
        <w:rPr>
          <w:b/>
          <w:i/>
        </w:rPr>
        <w:t xml:space="preserve"> </w:t>
      </w:r>
      <w:proofErr w:type="spellStart"/>
      <w:r w:rsidRPr="008E369F">
        <w:rPr>
          <w:b/>
          <w:i/>
        </w:rPr>
        <w:t>TimeOffsetBetweenStartingRO</w:t>
      </w:r>
      <w:proofErr w:type="spellEnd"/>
      <w:r w:rsidRPr="008E369F">
        <w:rPr>
          <w:b/>
          <w:i/>
        </w:rPr>
        <w:t xml:space="preserve"> </w:t>
      </w:r>
      <w:r w:rsidRPr="008E369F">
        <w:rPr>
          <w:b/>
        </w:rPr>
        <w:t>as follows</w:t>
      </w:r>
      <w:r>
        <w:rPr>
          <w:b/>
        </w:rPr>
        <w:t xml:space="preserve"> with highlight</w:t>
      </w:r>
      <w:r w:rsidRPr="008E369F">
        <w:rPr>
          <w:b/>
        </w:rPr>
        <w:t>:</w:t>
      </w:r>
    </w:p>
    <w:tbl>
      <w:tblPr>
        <w:tblStyle w:val="a4"/>
        <w:tblW w:w="0" w:type="auto"/>
        <w:tblLook w:val="04A0" w:firstRow="1" w:lastRow="0" w:firstColumn="1" w:lastColumn="0" w:noHBand="0" w:noVBand="1"/>
      </w:tblPr>
      <w:tblGrid>
        <w:gridCol w:w="9060"/>
      </w:tblGrid>
      <w:tr w:rsidR="00D458D2" w14:paraId="1BC4D9C5" w14:textId="77777777" w:rsidTr="00241032">
        <w:tc>
          <w:tcPr>
            <w:tcW w:w="9060" w:type="dxa"/>
          </w:tcPr>
          <w:p w14:paraId="3CE24E26" w14:textId="77777777" w:rsidR="00D458D2" w:rsidRPr="00B916EC" w:rsidRDefault="00D458D2" w:rsidP="00241032">
            <w:pPr>
              <w:pStyle w:val="2"/>
              <w:ind w:left="850" w:hanging="850"/>
            </w:pPr>
            <w:r>
              <w:t xml:space="preserve">8.1 </w:t>
            </w:r>
            <w:r w:rsidRPr="00B916EC">
              <w:t>Random access preamble</w:t>
            </w:r>
          </w:p>
          <w:p w14:paraId="50DCE9F6" w14:textId="77777777" w:rsidR="00D458D2" w:rsidRDefault="00D458D2" w:rsidP="00241032">
            <w:pPr>
              <w:spacing w:after="120"/>
              <w:rPr>
                <w:rFonts w:eastAsia="等线"/>
                <w:lang w:eastAsia="zh-CN"/>
              </w:rPr>
            </w:pPr>
            <w:r>
              <w:rPr>
                <w:rFonts w:eastAsia="等线"/>
                <w:lang w:eastAsia="zh-CN"/>
              </w:rPr>
              <w:t>……</w:t>
            </w:r>
          </w:p>
          <w:p w14:paraId="46085A42" w14:textId="77777777" w:rsidR="00D458D2" w:rsidRDefault="00D458D2" w:rsidP="00241032">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497B724A" w14:textId="77777777" w:rsidR="00D458D2" w:rsidRPr="00A81FC3" w:rsidRDefault="00D458D2" w:rsidP="00241032">
            <w:pPr>
              <w:pStyle w:val="B1"/>
              <w:spacing w:after="120"/>
              <w:rPr>
                <w:lang w:val="en-US"/>
              </w:rPr>
            </w:pPr>
            <w:r w:rsidRPr="00A81FC3">
              <w:rPr>
                <w:lang w:val="en-US"/>
              </w:rPr>
              <w:t>-</w:t>
            </w:r>
            <w:r w:rsidRPr="00A81FC3">
              <w:tab/>
            </w:r>
            <w:bookmarkStart w:id="5" w:name="_GoBack"/>
            <w:r>
              <w:t>i</w:t>
            </w:r>
            <w:r w:rsidRPr="009E0097">
              <w:rPr>
                <w:iCs/>
              </w:rPr>
              <w:t xml:space="preserve">f </w:t>
            </w:r>
            <w:proofErr w:type="spellStart"/>
            <w:r w:rsidRPr="009E0097">
              <w:rPr>
                <w:i/>
              </w:rPr>
              <w:t>TimeOffsetBetweenStartingRO</w:t>
            </w:r>
            <w:proofErr w:type="spellEnd"/>
            <w:r w:rsidRPr="009E0097">
              <w:t xml:space="preserve"> is provided</w:t>
            </w:r>
            <w:bookmarkEnd w:id="5"/>
            <w:r w:rsidRPr="009E0097">
              <w:t>, for each frequency resource index for frequency multiplexed PRACH occasions</w:t>
            </w:r>
            <w:r>
              <w:t>,</w:t>
            </w:r>
          </w:p>
          <w:p w14:paraId="1FDC5255" w14:textId="77777777" w:rsidR="00D458D2" w:rsidRPr="009E0097" w:rsidRDefault="00D458D2" w:rsidP="00241032">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624F4B5D" w14:textId="77777777" w:rsidR="00D458D2" w:rsidRPr="00D458D2" w:rsidRDefault="00D458D2" w:rsidP="00241032">
            <w:pPr>
              <w:pStyle w:val="B1"/>
              <w:spacing w:after="120"/>
              <w:ind w:left="852"/>
              <w:rPr>
                <w:color w:val="FF0000"/>
                <w:highlight w:val="yellow"/>
              </w:rPr>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rsidRPr="00B55AEC">
              <w:t xml:space="preserve"> </w:t>
            </w:r>
            <w:r w:rsidRPr="00D458D2">
              <w:rPr>
                <w:color w:val="FF0000"/>
                <w:highlight w:val="yellow"/>
              </w:rPr>
              <w:t>is determined according to an ordering of valid PRACH occasions</w:t>
            </w:r>
          </w:p>
          <w:p w14:paraId="170B0960" w14:textId="77777777" w:rsidR="00D458D2" w:rsidRPr="00D458D2" w:rsidRDefault="00D458D2" w:rsidP="00241032">
            <w:pPr>
              <w:pStyle w:val="B1"/>
              <w:spacing w:after="120"/>
              <w:ind w:left="1136"/>
              <w:rPr>
                <w:color w:val="FF0000"/>
                <w:highlight w:val="yellow"/>
                <w:lang w:val="en-US"/>
              </w:rPr>
            </w:pPr>
            <w:r w:rsidRPr="00D458D2">
              <w:rPr>
                <w:color w:val="FF0000"/>
                <w:highlight w:val="yellow"/>
                <w:lang w:val="en-US"/>
              </w:rPr>
              <w:t>-</w:t>
            </w:r>
            <w:r w:rsidRPr="00D458D2">
              <w:rPr>
                <w:color w:val="FF0000"/>
                <w:highlight w:val="yellow"/>
              </w:rPr>
              <w:tab/>
              <w:t>first, in increasing order of frequency resource indexes for frequency multiplexed PRACH occasions</w:t>
            </w:r>
          </w:p>
          <w:p w14:paraId="1D737282" w14:textId="77777777" w:rsidR="00D458D2" w:rsidRPr="00D458D2" w:rsidRDefault="00D458D2" w:rsidP="00241032">
            <w:pPr>
              <w:pStyle w:val="B1"/>
              <w:spacing w:after="120"/>
              <w:ind w:left="1136"/>
              <w:rPr>
                <w:color w:val="FF0000"/>
                <w:lang w:val="en-US"/>
              </w:rPr>
            </w:pPr>
            <w:r w:rsidRPr="00D458D2">
              <w:rPr>
                <w:color w:val="FF0000"/>
                <w:highlight w:val="yellow"/>
                <w:lang w:val="en-US"/>
              </w:rPr>
              <w:t>-</w:t>
            </w:r>
            <w:r w:rsidRPr="00D458D2">
              <w:rPr>
                <w:color w:val="FF0000"/>
                <w:highlight w:val="yellow"/>
              </w:rPr>
              <w:tab/>
              <w:t>second, in increasing order of time resource indexes for time multiplexed PRACH occasions</w:t>
            </w:r>
          </w:p>
          <w:p w14:paraId="70FC9567" w14:textId="77777777" w:rsidR="00D458D2" w:rsidRPr="00D458D2" w:rsidRDefault="00D458D2" w:rsidP="00241032">
            <w:pPr>
              <w:pStyle w:val="B1"/>
              <w:spacing w:after="120"/>
              <w:ind w:left="852"/>
              <w:rPr>
                <w:lang w:val="en-US"/>
              </w:rPr>
            </w:pPr>
          </w:p>
          <w:p w14:paraId="24FC88C1" w14:textId="77777777" w:rsidR="00D458D2" w:rsidRPr="00A81FC3" w:rsidRDefault="00D458D2" w:rsidP="00241032">
            <w:pPr>
              <w:pStyle w:val="B1"/>
              <w:spacing w:after="120"/>
              <w:rPr>
                <w:lang w:val="en-US"/>
              </w:rPr>
            </w:pPr>
            <w:r w:rsidRPr="00A81FC3">
              <w:rPr>
                <w:lang w:val="en-US"/>
              </w:rPr>
              <w:t>-</w:t>
            </w:r>
            <w:r w:rsidRPr="00A81FC3">
              <w:tab/>
            </w:r>
            <w:r>
              <w:t>otherwise,</w:t>
            </w:r>
          </w:p>
          <w:p w14:paraId="0717232B" w14:textId="77777777" w:rsidR="00D458D2" w:rsidRPr="009E0097" w:rsidRDefault="00D458D2" w:rsidP="00241032">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1DACCDF0" w14:textId="77777777" w:rsidR="00D458D2" w:rsidRPr="00B55AEC" w:rsidRDefault="00D458D2" w:rsidP="00241032">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09653533" w14:textId="77777777" w:rsidR="00D458D2" w:rsidRPr="00A81FC3" w:rsidRDefault="00D458D2" w:rsidP="00241032">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0AB6A42C" w14:textId="77777777" w:rsidR="00D458D2" w:rsidRDefault="00D458D2" w:rsidP="00241032">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tc>
      </w:tr>
    </w:tbl>
    <w:p w14:paraId="4DC66791" w14:textId="77777777" w:rsidR="000509B0" w:rsidRPr="00AD5256" w:rsidRDefault="000509B0"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6" w:name="_Ref64636111"/>
      <w:r>
        <w:rPr>
          <w:rFonts w:hint="eastAsia"/>
        </w:rPr>
        <w:t>Reference</w:t>
      </w:r>
    </w:p>
    <w:bookmarkEnd w:id="6"/>
    <w:p w14:paraId="5B483DC0" w14:textId="0A03B963"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D458D2">
        <w:rPr>
          <w:rFonts w:ascii="Times New Roman" w:eastAsia="宋体" w:hAnsi="Times New Roman"/>
          <w:szCs w:val="20"/>
        </w:rPr>
        <w:t>4</w:t>
      </w:r>
      <w:r w:rsidRPr="00BC02F4">
        <w:rPr>
          <w:rFonts w:ascii="Times New Roman" w:eastAsia="宋体" w:hAnsi="Times New Roman"/>
          <w:szCs w:val="20"/>
        </w:rPr>
        <w:t xml:space="preserve">, final, </w:t>
      </w:r>
      <w:r w:rsidR="00D458D2">
        <w:rPr>
          <w:rFonts w:ascii="Times New Roman" w:eastAsia="宋体" w:hAnsi="Times New Roman"/>
          <w:szCs w:val="20"/>
        </w:rPr>
        <w:t>August</w:t>
      </w:r>
      <w:r>
        <w:rPr>
          <w:rFonts w:ascii="Times New Roman" w:eastAsia="宋体" w:hAnsi="Times New Roman"/>
          <w:szCs w:val="20"/>
        </w:rPr>
        <w:t xml:space="preserve"> 2</w:t>
      </w:r>
      <w:r w:rsidR="00D458D2">
        <w:rPr>
          <w:rFonts w:ascii="Times New Roman" w:eastAsia="宋体" w:hAnsi="Times New Roman"/>
          <w:szCs w:val="20"/>
        </w:rPr>
        <w:t>1st</w:t>
      </w:r>
      <w:r>
        <w:rPr>
          <w:rFonts w:ascii="Times New Roman" w:eastAsia="宋体" w:hAnsi="Times New Roman"/>
          <w:szCs w:val="20"/>
        </w:rPr>
        <w:t xml:space="preserve"> –2</w:t>
      </w:r>
      <w:r w:rsidR="00D458D2">
        <w:rPr>
          <w:rFonts w:ascii="Times New Roman" w:eastAsia="宋体" w:hAnsi="Times New Roman"/>
          <w:szCs w:val="20"/>
        </w:rPr>
        <w:t>5</w:t>
      </w:r>
      <w:r>
        <w:rPr>
          <w:rFonts w:ascii="Times New Roman" w:eastAsia="宋体" w:hAnsi="Times New Roman"/>
          <w:szCs w:val="20"/>
        </w:rPr>
        <w:t>th, 2023</w:t>
      </w:r>
    </w:p>
    <w:p w14:paraId="4BEBB48D" w14:textId="791E6BBA" w:rsidR="00D458D2" w:rsidRPr="0064300D" w:rsidRDefault="0064300D" w:rsidP="0064300D">
      <w:pPr>
        <w:pStyle w:val="ad"/>
        <w:numPr>
          <w:ilvl w:val="0"/>
          <w:numId w:val="4"/>
        </w:numPr>
        <w:spacing w:after="120"/>
        <w:ind w:leftChars="0"/>
      </w:pPr>
      <w:r>
        <w:t>TS 38.214 18.0.0,</w:t>
      </w:r>
      <w:r w:rsidRPr="00BB5CB0">
        <w:t xml:space="preserve"> </w:t>
      </w:r>
      <w:r>
        <w:t>3rd Generation Partnership Project; Technical Specification Group Radio Access Network; NR, Ph</w:t>
      </w:r>
      <w:r>
        <w:t>ysical layer procedures for control</w:t>
      </w:r>
      <w:r>
        <w:t xml:space="preserve"> (Release 18)</w:t>
      </w:r>
    </w:p>
    <w:sectPr w:rsidR="00D458D2" w:rsidRPr="0064300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0E305" w14:textId="77777777" w:rsidR="00A77B63" w:rsidRDefault="00A77B63" w:rsidP="00D4417E">
      <w:pPr>
        <w:spacing w:after="120"/>
        <w:ind w:left="-2"/>
      </w:pPr>
      <w:r>
        <w:separator/>
      </w:r>
    </w:p>
  </w:endnote>
  <w:endnote w:type="continuationSeparator" w:id="0">
    <w:p w14:paraId="6A26F2F8" w14:textId="77777777" w:rsidR="00A77B63" w:rsidRDefault="00A77B63" w:rsidP="00D4417E">
      <w:pPr>
        <w:spacing w:after="120"/>
        <w:ind w:left="-2"/>
      </w:pPr>
      <w:r>
        <w:continuationSeparator/>
      </w:r>
    </w:p>
  </w:endnote>
  <w:endnote w:type="continuationNotice" w:id="1">
    <w:p w14:paraId="131F5810" w14:textId="77777777" w:rsidR="00A77B63" w:rsidRDefault="00A77B6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E9D9C" w14:textId="77777777" w:rsidR="00A77B63" w:rsidRDefault="00A77B63" w:rsidP="00D4417E">
      <w:pPr>
        <w:spacing w:after="120"/>
        <w:ind w:left="-2"/>
      </w:pPr>
      <w:r>
        <w:separator/>
      </w:r>
    </w:p>
  </w:footnote>
  <w:footnote w:type="continuationSeparator" w:id="0">
    <w:p w14:paraId="533B30EA" w14:textId="77777777" w:rsidR="00A77B63" w:rsidRDefault="00A77B63" w:rsidP="00D4417E">
      <w:pPr>
        <w:spacing w:after="120"/>
        <w:ind w:left="-2"/>
      </w:pPr>
      <w:r>
        <w:continuationSeparator/>
      </w:r>
    </w:p>
  </w:footnote>
  <w:footnote w:type="continuationNotice" w:id="1">
    <w:p w14:paraId="73D84CE6" w14:textId="77777777" w:rsidR="00A77B63" w:rsidRDefault="00A77B6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5"/>
  </w:num>
  <w:num w:numId="3">
    <w:abstractNumId w:val="17"/>
  </w:num>
  <w:num w:numId="4">
    <w:abstractNumId w:val="16"/>
  </w:num>
  <w:num w:numId="5">
    <w:abstractNumId w:val="3"/>
  </w:num>
  <w:num w:numId="6">
    <w:abstractNumId w:val="5"/>
  </w:num>
  <w:num w:numId="7">
    <w:abstractNumId w:val="9"/>
  </w:num>
  <w:num w:numId="8">
    <w:abstractNumId w:val="10"/>
  </w:num>
  <w:num w:numId="9">
    <w:abstractNumId w:val="13"/>
  </w:num>
  <w:num w:numId="10">
    <w:abstractNumId w:val="14"/>
  </w:num>
  <w:num w:numId="11">
    <w:abstractNumId w:val="1"/>
  </w:num>
  <w:num w:numId="12">
    <w:abstractNumId w:val="11"/>
  </w:num>
  <w:num w:numId="13">
    <w:abstractNumId w:val="7"/>
  </w:num>
  <w:num w:numId="14">
    <w:abstractNumId w:val="0"/>
  </w:num>
  <w:num w:numId="15">
    <w:abstractNumId w:val="6"/>
  </w:num>
  <w:num w:numId="16">
    <w:abstractNumId w:val="4"/>
  </w:num>
  <w:num w:numId="17">
    <w:abstractNumId w:val="8"/>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58B7E-359F-42FB-8081-B61219B3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2052</Words>
  <Characters>11697</Characters>
  <Application>Microsoft Office Word</Application>
  <DocSecurity>0</DocSecurity>
  <PresentationFormat/>
  <Lines>97</Lines>
  <Paragraphs>27</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3</cp:revision>
  <dcterms:created xsi:type="dcterms:W3CDTF">2023-09-19T13:28:00Z</dcterms:created>
  <dcterms:modified xsi:type="dcterms:W3CDTF">2023-09-22T13:13:00Z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